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094" w14:textId="0F81C280" w:rsidR="00EF25B3" w:rsidRDefault="00787D11" w:rsidP="00EF25B3">
      <w:pPr>
        <w:pStyle w:val="Tittel"/>
      </w:pPr>
      <w:r>
        <w:rPr>
          <w:noProof/>
        </w:rPr>
        <w:drawing>
          <wp:inline distT="0" distB="0" distL="0" distR="0" wp14:anchorId="000F6B0A" wp14:editId="13738A34">
            <wp:extent cx="853002" cy="854507"/>
            <wp:effectExtent l="0" t="0" r="4445" b="3175"/>
            <wp:docPr id="1554085170" name="Bilde 3" descr="Et bilde som inneholder symbol, Grafikk, logo, rø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85170" name="Bilde 3" descr="Et bilde som inneholder symbol, Grafikk, logo, rød&#10;&#10;KI-generert innhold kan være fei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10" cy="88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D5AF" w14:textId="77777777" w:rsidR="00EF25B3" w:rsidRDefault="00EF25B3" w:rsidP="00EF25B3">
      <w:pPr>
        <w:pStyle w:val="Tittel"/>
      </w:pPr>
    </w:p>
    <w:p w14:paraId="041D838F" w14:textId="77777777" w:rsidR="00787D11" w:rsidRDefault="00787D11" w:rsidP="00787D11"/>
    <w:p w14:paraId="46B3FD25" w14:textId="37774429" w:rsidR="00787D11" w:rsidRPr="00787D11" w:rsidRDefault="00787D11" w:rsidP="00787D11"/>
    <w:p w14:paraId="63A48EBB" w14:textId="16B28B18" w:rsidR="00173435" w:rsidRPr="00787D11" w:rsidRDefault="00173435" w:rsidP="00EF25B3">
      <w:pPr>
        <w:pStyle w:val="Tittel"/>
        <w:rPr>
          <w:rFonts w:ascii="Open Sans" w:hAnsi="Open Sans" w:cs="Open Sans"/>
          <w:b/>
          <w:bCs/>
          <w:sz w:val="28"/>
          <w:szCs w:val="28"/>
        </w:rPr>
      </w:pPr>
      <w:r w:rsidRPr="00787D11">
        <w:rPr>
          <w:rFonts w:ascii="Open Sans" w:hAnsi="Open Sans" w:cs="Open Sans"/>
          <w:b/>
          <w:bCs/>
          <w:sz w:val="28"/>
          <w:szCs w:val="28"/>
        </w:rPr>
        <w:t>Veileder for</w:t>
      </w:r>
      <w:r w:rsidR="00ED74E7" w:rsidRPr="00787D11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283FE9" w:rsidRPr="00787D11">
        <w:rPr>
          <w:rFonts w:ascii="Open Sans" w:hAnsi="Open Sans" w:cs="Open Sans"/>
          <w:b/>
          <w:bCs/>
          <w:sz w:val="28"/>
          <w:szCs w:val="28"/>
        </w:rPr>
        <w:t xml:space="preserve">gjennomføring av aktsomhetsvurderinger i LO </w:t>
      </w:r>
    </w:p>
    <w:p w14:paraId="755C7BC2" w14:textId="77777777" w:rsidR="00D70D32" w:rsidRPr="00787D11" w:rsidRDefault="00D70D32" w:rsidP="00D70D32">
      <w:pPr>
        <w:rPr>
          <w:rFonts w:ascii="Open Sans" w:hAnsi="Open Sans" w:cs="Open Sans"/>
          <w:sz w:val="20"/>
          <w:szCs w:val="20"/>
        </w:rPr>
      </w:pPr>
    </w:p>
    <w:p w14:paraId="28F082FF" w14:textId="77777777" w:rsidR="00EF25B3" w:rsidRPr="00787D11" w:rsidRDefault="00EF25B3" w:rsidP="00D70D32">
      <w:pPr>
        <w:rPr>
          <w:rFonts w:ascii="Open Sans" w:hAnsi="Open Sans" w:cs="Open Sans"/>
          <w:sz w:val="20"/>
          <w:szCs w:val="20"/>
        </w:rPr>
      </w:pPr>
    </w:p>
    <w:p w14:paraId="0F17DDA9" w14:textId="77777777" w:rsidR="00EF25B3" w:rsidRPr="00787D11" w:rsidRDefault="00EF25B3" w:rsidP="00D70D32">
      <w:pPr>
        <w:rPr>
          <w:rFonts w:ascii="Open Sans" w:hAnsi="Open Sans" w:cs="Open Sans"/>
          <w:sz w:val="20"/>
          <w:szCs w:val="20"/>
        </w:rPr>
      </w:pPr>
    </w:p>
    <w:p w14:paraId="7A68916B" w14:textId="77777777" w:rsidR="00EF25B3" w:rsidRPr="00787D11" w:rsidRDefault="00EF25B3" w:rsidP="00D70D32">
      <w:pPr>
        <w:rPr>
          <w:rFonts w:ascii="Open Sans" w:hAnsi="Open Sans" w:cs="Open Sans"/>
          <w:sz w:val="20"/>
          <w:szCs w:val="20"/>
        </w:rPr>
      </w:pPr>
    </w:p>
    <w:sdt>
      <w:sdtPr>
        <w:rPr>
          <w:rFonts w:ascii="Open Sans" w:eastAsia="Times New Roman" w:hAnsi="Open Sans" w:cs="Open Sans"/>
          <w:color w:val="auto"/>
          <w:sz w:val="20"/>
          <w:szCs w:val="20"/>
        </w:rPr>
        <w:id w:val="-14291109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35BA1B" w14:textId="22B358FA" w:rsidR="00555F51" w:rsidRPr="00787D11" w:rsidRDefault="00555F51">
          <w:pPr>
            <w:pStyle w:val="Overskriftforinnholdsfortegnelse"/>
            <w:rPr>
              <w:rFonts w:ascii="Open Sans" w:hAnsi="Open Sans" w:cs="Open Sans"/>
              <w:b/>
              <w:bCs/>
              <w:color w:val="auto"/>
              <w:sz w:val="20"/>
              <w:szCs w:val="20"/>
            </w:rPr>
          </w:pPr>
          <w:r w:rsidRPr="00787D11">
            <w:rPr>
              <w:rFonts w:ascii="Open Sans" w:hAnsi="Open Sans" w:cs="Open Sans"/>
              <w:b/>
              <w:bCs/>
              <w:color w:val="auto"/>
              <w:sz w:val="20"/>
              <w:szCs w:val="20"/>
            </w:rPr>
            <w:t>Innhold</w:t>
          </w:r>
        </w:p>
        <w:p w14:paraId="6FE1AACB" w14:textId="2E7CC999" w:rsidR="003A1714" w:rsidRPr="00787D11" w:rsidRDefault="00555F51">
          <w:pPr>
            <w:pStyle w:val="INNH1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r w:rsidRPr="00787D11">
            <w:rPr>
              <w:rFonts w:ascii="Open Sans" w:hAnsi="Open Sans" w:cs="Open Sans"/>
              <w:sz w:val="20"/>
              <w:szCs w:val="20"/>
            </w:rPr>
            <w:fldChar w:fldCharType="begin"/>
          </w:r>
          <w:r w:rsidRPr="00787D11">
            <w:rPr>
              <w:rFonts w:ascii="Open Sans" w:hAnsi="Open Sans" w:cs="Open Sans"/>
              <w:sz w:val="20"/>
              <w:szCs w:val="20"/>
            </w:rPr>
            <w:instrText xml:space="preserve"> TOC \o "1-3" \h \z \u </w:instrText>
          </w:r>
          <w:r w:rsidRPr="00787D11">
            <w:rPr>
              <w:rFonts w:ascii="Open Sans" w:hAnsi="Open Sans" w:cs="Open Sans"/>
              <w:sz w:val="20"/>
              <w:szCs w:val="20"/>
            </w:rPr>
            <w:fldChar w:fldCharType="separate"/>
          </w:r>
          <w:hyperlink w:anchor="_Toc126066667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Om veiledningen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_Toc126066667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2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62191E" w14:textId="28F6EC2B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68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Hensikt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_Toc126066668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2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6A78FA" w14:textId="6BD5338E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69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Begreper og definisjoner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_Toc126066669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2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AFE9EF" w14:textId="7AB8AEC4" w:rsidR="003A1714" w:rsidRPr="00787D11" w:rsidRDefault="00000000">
          <w:pPr>
            <w:pStyle w:val="INNH1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0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Hvordan gjøre aktsomhetsvurderinger i LO?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_Toc126066670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3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AE4ADE" w14:textId="7EC11EBB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1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Omfang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_Toc126066671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3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7B06B5" w14:textId="7362A81B" w:rsidR="003A1714" w:rsidRPr="00787D11" w:rsidRDefault="00000000">
          <w:pPr>
            <w:pStyle w:val="INNH1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2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Gjennomføring av aktsomhetsvurderinger i LO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_Toc126066672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5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BD2258" w14:textId="145B5E75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3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Forankre ansvarlighet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_Toc126066673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5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DB8CF2" w14:textId="4144D077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4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Kartlegge og vurdere negativ påvirkning/skade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_Toc126066674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7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BAE6DF" w14:textId="1B148F97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5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Stans, forebygg eller reduser negativ påvirkning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_Toc126066675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9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37D360" w14:textId="65DE9AE2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6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Overvåk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_Toc126066676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10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B4E5F7" w14:textId="3A7D8A8C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7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Kommuniser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_Toc126066677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10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E6F146" w14:textId="72AC1494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8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Gjenoppretting og erstatning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_Toc126066678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11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C2DB47" w14:textId="5FD37B29" w:rsidR="003A1714" w:rsidRPr="00787D11" w:rsidRDefault="00000000">
          <w:pPr>
            <w:pStyle w:val="INNH1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79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Vedlegg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_Toc126066679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12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630C41" w14:textId="4F5FF5CD" w:rsidR="003A1714" w:rsidRPr="00787D11" w:rsidRDefault="00000000">
          <w:pPr>
            <w:pStyle w:val="INNH2"/>
            <w:tabs>
              <w:tab w:val="right" w:leader="dot" w:pos="9060"/>
            </w:tabs>
            <w:rPr>
              <w:rFonts w:ascii="Open Sans" w:eastAsiaTheme="minorEastAsia" w:hAnsi="Open Sans" w:cs="Open Sans"/>
              <w:noProof/>
              <w:sz w:val="20"/>
              <w:szCs w:val="20"/>
            </w:rPr>
          </w:pPr>
          <w:hyperlink w:anchor="_Toc126066680" w:history="1">
            <w:r w:rsidR="003A1714" w:rsidRPr="00787D11">
              <w:rPr>
                <w:rStyle w:val="Hyperkobling"/>
                <w:rFonts w:ascii="Open Sans" w:hAnsi="Open Sans" w:cs="Open Sans"/>
                <w:noProof/>
                <w:sz w:val="20"/>
                <w:szCs w:val="20"/>
              </w:rPr>
              <w:t>Instruks for kartlegging av leverandører og forretningsforbindelser i LO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_Toc126066680 \h </w:instrTex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12</w:t>
            </w:r>
            <w:r w:rsidR="003A1714" w:rsidRPr="00787D1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62C0E9" w14:textId="3ADA152C" w:rsidR="0030504B" w:rsidRPr="00787D11" w:rsidRDefault="00555F51">
          <w:pPr>
            <w:rPr>
              <w:rFonts w:ascii="Open Sans" w:hAnsi="Open Sans" w:cs="Open Sans"/>
              <w:b/>
              <w:bCs/>
              <w:sz w:val="20"/>
              <w:szCs w:val="20"/>
            </w:rPr>
          </w:pPr>
          <w:r w:rsidRPr="00787D11">
            <w:rPr>
              <w:rFonts w:ascii="Open Sans" w:hAnsi="Open Sans" w:cs="Open Sans"/>
              <w:b/>
              <w:bCs/>
              <w:sz w:val="20"/>
              <w:szCs w:val="20"/>
            </w:rPr>
            <w:fldChar w:fldCharType="end"/>
          </w:r>
        </w:p>
      </w:sdtContent>
    </w:sdt>
    <w:p w14:paraId="5A44E5C4" w14:textId="236E37CA" w:rsidR="00EF25B3" w:rsidRPr="00787D11" w:rsidRDefault="00EF25B3">
      <w:pPr>
        <w:rPr>
          <w:rFonts w:ascii="Open Sans" w:eastAsiaTheme="majorEastAsia" w:hAnsi="Open Sans" w:cs="Open Sans"/>
          <w:b/>
          <w:sz w:val="20"/>
          <w:szCs w:val="20"/>
        </w:rPr>
      </w:pPr>
    </w:p>
    <w:p w14:paraId="375E82C8" w14:textId="03F7F37E" w:rsidR="00173435" w:rsidRPr="00787D11" w:rsidRDefault="00173435" w:rsidP="00214674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bookmarkStart w:id="0" w:name="_Toc126066667"/>
      <w:r w:rsidRPr="00787D11">
        <w:rPr>
          <w:rFonts w:ascii="Open Sans" w:hAnsi="Open Sans" w:cs="Open Sans"/>
          <w:sz w:val="20"/>
          <w:szCs w:val="20"/>
        </w:rPr>
        <w:t>Om veiledningen</w:t>
      </w:r>
      <w:bookmarkEnd w:id="0"/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049008BA" w14:textId="7B9E71CA" w:rsidR="00606C2C" w:rsidRPr="00787D11" w:rsidRDefault="00173435" w:rsidP="00606C2C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For at Landsorganisasjonen i Norge </w:t>
      </w:r>
      <w:r w:rsidR="00B64809" w:rsidRPr="00787D11">
        <w:rPr>
          <w:rFonts w:ascii="Open Sans" w:hAnsi="Open Sans" w:cs="Open Sans"/>
          <w:sz w:val="20"/>
          <w:szCs w:val="20"/>
        </w:rPr>
        <w:t xml:space="preserve">(LO) </w:t>
      </w:r>
      <w:r w:rsidRPr="00787D11">
        <w:rPr>
          <w:rFonts w:ascii="Open Sans" w:hAnsi="Open Sans" w:cs="Open Sans"/>
          <w:sz w:val="20"/>
          <w:szCs w:val="20"/>
        </w:rPr>
        <w:t>skal arbeide strukturert med pliktene som følger av åpenhetsloven, er det behov for verktøy</w:t>
      </w:r>
      <w:r w:rsidR="00543F38" w:rsidRPr="00787D11">
        <w:rPr>
          <w:rFonts w:ascii="Open Sans" w:hAnsi="Open Sans" w:cs="Open Sans"/>
          <w:sz w:val="20"/>
          <w:szCs w:val="20"/>
        </w:rPr>
        <w:t xml:space="preserve"> og</w:t>
      </w:r>
      <w:r w:rsidRPr="00787D11">
        <w:rPr>
          <w:rFonts w:ascii="Open Sans" w:hAnsi="Open Sans" w:cs="Open Sans"/>
          <w:sz w:val="20"/>
          <w:szCs w:val="20"/>
        </w:rPr>
        <w:t xml:space="preserve"> metoder.</w:t>
      </w:r>
      <w:r w:rsidR="002A37E5" w:rsidRPr="00787D11">
        <w:rPr>
          <w:rFonts w:ascii="Open Sans" w:hAnsi="Open Sans" w:cs="Open Sans"/>
          <w:sz w:val="20"/>
          <w:szCs w:val="20"/>
        </w:rPr>
        <w:t xml:space="preserve"> </w:t>
      </w:r>
      <w:r w:rsidR="00EB20A4" w:rsidRPr="00787D11">
        <w:rPr>
          <w:rFonts w:ascii="Open Sans" w:hAnsi="Open Sans" w:cs="Open Sans"/>
          <w:sz w:val="20"/>
          <w:szCs w:val="20"/>
        </w:rPr>
        <w:t xml:space="preserve">Denne veilederen vil beskrive </w:t>
      </w:r>
      <w:r w:rsidR="00434AC1" w:rsidRPr="00787D11">
        <w:rPr>
          <w:rFonts w:ascii="Open Sans" w:hAnsi="Open Sans" w:cs="Open Sans"/>
          <w:sz w:val="20"/>
          <w:szCs w:val="20"/>
        </w:rPr>
        <w:t xml:space="preserve">hvordan LO utfører og strukturerer </w:t>
      </w:r>
      <w:r w:rsidR="00BE1E3C" w:rsidRPr="00787D11">
        <w:rPr>
          <w:rFonts w:ascii="Open Sans" w:hAnsi="Open Sans" w:cs="Open Sans"/>
          <w:sz w:val="20"/>
          <w:szCs w:val="20"/>
        </w:rPr>
        <w:t xml:space="preserve">arbeidet </w:t>
      </w:r>
      <w:r w:rsidR="00024957" w:rsidRPr="00787D11">
        <w:rPr>
          <w:rFonts w:ascii="Open Sans" w:hAnsi="Open Sans" w:cs="Open Sans"/>
          <w:sz w:val="20"/>
          <w:szCs w:val="20"/>
        </w:rPr>
        <w:t xml:space="preserve">med </w:t>
      </w:r>
      <w:r w:rsidR="00921312" w:rsidRPr="00787D11">
        <w:rPr>
          <w:rFonts w:ascii="Open Sans" w:hAnsi="Open Sans" w:cs="Open Sans"/>
          <w:sz w:val="20"/>
          <w:szCs w:val="20"/>
        </w:rPr>
        <w:t>aktsomhetsvurderinger</w:t>
      </w:r>
      <w:r w:rsidR="00976232" w:rsidRPr="00787D11">
        <w:rPr>
          <w:rFonts w:ascii="Open Sans" w:hAnsi="Open Sans" w:cs="Open Sans"/>
          <w:sz w:val="20"/>
          <w:szCs w:val="20"/>
        </w:rPr>
        <w:t xml:space="preserve"> på våre prioriterte områder</w:t>
      </w:r>
      <w:r w:rsidR="00606C2C" w:rsidRPr="00787D11">
        <w:rPr>
          <w:rFonts w:ascii="Open Sans" w:hAnsi="Open Sans" w:cs="Open Sans"/>
          <w:sz w:val="20"/>
          <w:szCs w:val="20"/>
        </w:rPr>
        <w:t xml:space="preserve">. </w:t>
      </w:r>
    </w:p>
    <w:p w14:paraId="20A60AA8" w14:textId="048F3279" w:rsidR="00EF25B3" w:rsidRPr="00787D11" w:rsidRDefault="00606C2C" w:rsidP="00606C2C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75F7F917" w14:textId="62FD11BE" w:rsidR="005E1B2A" w:rsidRPr="00787D11" w:rsidRDefault="0069451C" w:rsidP="00394D51">
      <w:pPr>
        <w:pStyle w:val="Overskrift2"/>
        <w:rPr>
          <w:rFonts w:ascii="Open Sans" w:hAnsi="Open Sans" w:cs="Open Sans"/>
          <w:sz w:val="20"/>
          <w:szCs w:val="20"/>
        </w:rPr>
      </w:pPr>
      <w:bookmarkStart w:id="1" w:name="_Toc126066668"/>
      <w:r w:rsidRPr="00787D11">
        <w:rPr>
          <w:rFonts w:ascii="Open Sans" w:hAnsi="Open Sans" w:cs="Open Sans"/>
          <w:sz w:val="20"/>
          <w:szCs w:val="20"/>
        </w:rPr>
        <w:t>H</w:t>
      </w:r>
      <w:r w:rsidR="009A3A82" w:rsidRPr="00787D11">
        <w:rPr>
          <w:rFonts w:ascii="Open Sans" w:hAnsi="Open Sans" w:cs="Open Sans"/>
          <w:sz w:val="20"/>
          <w:szCs w:val="20"/>
        </w:rPr>
        <w:t>ensikt</w:t>
      </w:r>
      <w:bookmarkEnd w:id="1"/>
      <w:r w:rsidR="005E1B2A"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35B34046" w14:textId="3A289B7D" w:rsidR="00FC4741" w:rsidRPr="00787D11" w:rsidRDefault="00C0628C" w:rsidP="00214674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>Hensikt</w:t>
      </w:r>
      <w:r w:rsidR="007976ED" w:rsidRPr="00787D11">
        <w:rPr>
          <w:rFonts w:ascii="Open Sans" w:hAnsi="Open Sans" w:cs="Open Sans"/>
          <w:sz w:val="20"/>
          <w:szCs w:val="20"/>
        </w:rPr>
        <w:t>en</w:t>
      </w:r>
      <w:r w:rsidRPr="00787D11">
        <w:rPr>
          <w:rFonts w:ascii="Open Sans" w:hAnsi="Open Sans" w:cs="Open Sans"/>
          <w:sz w:val="20"/>
          <w:szCs w:val="20"/>
        </w:rPr>
        <w:t xml:space="preserve"> med å gjøre aktsomhetsvurderinger er å </w:t>
      </w:r>
      <w:r w:rsidR="00FE1B0B" w:rsidRPr="00787D11">
        <w:rPr>
          <w:rFonts w:ascii="Open Sans" w:hAnsi="Open Sans" w:cs="Open Sans"/>
          <w:sz w:val="20"/>
          <w:szCs w:val="20"/>
        </w:rPr>
        <w:t>forutse</w:t>
      </w:r>
      <w:r w:rsidR="0028794D" w:rsidRPr="00787D11">
        <w:rPr>
          <w:rFonts w:ascii="Open Sans" w:hAnsi="Open Sans" w:cs="Open Sans"/>
          <w:sz w:val="20"/>
          <w:szCs w:val="20"/>
        </w:rPr>
        <w:t>,</w:t>
      </w:r>
      <w:r w:rsidR="00FE1B0B" w:rsidRPr="00787D11">
        <w:rPr>
          <w:rFonts w:ascii="Open Sans" w:hAnsi="Open Sans" w:cs="Open Sans"/>
          <w:sz w:val="20"/>
          <w:szCs w:val="20"/>
        </w:rPr>
        <w:t xml:space="preserve"> forebygge </w:t>
      </w:r>
      <w:r w:rsidR="0028794D" w:rsidRPr="00787D11">
        <w:rPr>
          <w:rFonts w:ascii="Open Sans" w:hAnsi="Open Sans" w:cs="Open Sans"/>
          <w:sz w:val="20"/>
          <w:szCs w:val="20"/>
        </w:rPr>
        <w:t>og/</w:t>
      </w:r>
      <w:r w:rsidR="00FE1B0B" w:rsidRPr="00787D11">
        <w:rPr>
          <w:rFonts w:ascii="Open Sans" w:hAnsi="Open Sans" w:cs="Open Sans"/>
          <w:sz w:val="20"/>
          <w:szCs w:val="20"/>
        </w:rPr>
        <w:t>eller begrense</w:t>
      </w:r>
      <w:r w:rsidR="0028794D" w:rsidRPr="00787D11">
        <w:rPr>
          <w:rFonts w:ascii="Open Sans" w:hAnsi="Open Sans" w:cs="Open Sans"/>
          <w:sz w:val="20"/>
          <w:szCs w:val="20"/>
        </w:rPr>
        <w:t xml:space="preserve"> </w:t>
      </w:r>
      <w:r w:rsidR="007976ED" w:rsidRPr="00787D11">
        <w:rPr>
          <w:rFonts w:ascii="Open Sans" w:hAnsi="Open Sans" w:cs="Open Sans"/>
          <w:sz w:val="20"/>
          <w:szCs w:val="20"/>
        </w:rPr>
        <w:t>den negative påvirkningen LO har som virksomhet på mennesker, samfunn og miljø.</w:t>
      </w:r>
    </w:p>
    <w:p w14:paraId="764B8DBF" w14:textId="77777777" w:rsidR="00394D51" w:rsidRPr="00787D11" w:rsidRDefault="00394D51" w:rsidP="00214674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6A6C184D" w14:textId="1DDB8CA0" w:rsidR="00446830" w:rsidRPr="00787D11" w:rsidRDefault="00446830" w:rsidP="00340D88">
      <w:pPr>
        <w:pStyle w:val="Overskrift2"/>
        <w:rPr>
          <w:rFonts w:ascii="Open Sans" w:hAnsi="Open Sans" w:cs="Open Sans"/>
          <w:sz w:val="20"/>
          <w:szCs w:val="20"/>
        </w:rPr>
      </w:pPr>
      <w:bookmarkStart w:id="2" w:name="_Toc126066669"/>
      <w:r w:rsidRPr="00787D11">
        <w:rPr>
          <w:rFonts w:ascii="Open Sans" w:hAnsi="Open Sans" w:cs="Open Sans"/>
          <w:sz w:val="20"/>
          <w:szCs w:val="20"/>
        </w:rPr>
        <w:lastRenderedPageBreak/>
        <w:t>Begreper og definisjoner</w:t>
      </w:r>
      <w:bookmarkEnd w:id="2"/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78"/>
      </w:tblGrid>
      <w:tr w:rsidR="00446830" w:rsidRPr="00787D11" w14:paraId="78671377" w14:textId="77777777" w:rsidTr="00EF1667">
        <w:tc>
          <w:tcPr>
            <w:tcW w:w="2122" w:type="dxa"/>
          </w:tcPr>
          <w:p w14:paraId="4FED2C8F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Begrep </w:t>
            </w:r>
          </w:p>
        </w:tc>
        <w:tc>
          <w:tcPr>
            <w:tcW w:w="3260" w:type="dxa"/>
          </w:tcPr>
          <w:p w14:paraId="58D3564B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Definisjon </w:t>
            </w:r>
          </w:p>
        </w:tc>
        <w:tc>
          <w:tcPr>
            <w:tcW w:w="3678" w:type="dxa"/>
          </w:tcPr>
          <w:p w14:paraId="3EA26E1D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LOs forståelse</w:t>
            </w:r>
          </w:p>
        </w:tc>
      </w:tr>
      <w:tr w:rsidR="00446830" w:rsidRPr="00787D11" w14:paraId="5EC69703" w14:textId="77777777" w:rsidTr="00EF1667">
        <w:tc>
          <w:tcPr>
            <w:tcW w:w="2122" w:type="dxa"/>
          </w:tcPr>
          <w:p w14:paraId="2562C0A1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Forretningspartnere </w:t>
            </w:r>
          </w:p>
        </w:tc>
        <w:tc>
          <w:tcPr>
            <w:tcW w:w="3260" w:type="dxa"/>
          </w:tcPr>
          <w:p w14:paraId="5884B8D4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Enhver som leverer varer og tjenester direkte til virksomheten, men som ikke er en del av leverandørkjeden.</w:t>
            </w:r>
          </w:p>
        </w:tc>
        <w:tc>
          <w:tcPr>
            <w:tcW w:w="3678" w:type="dxa"/>
          </w:tcPr>
          <w:p w14:paraId="76B37CC5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Alle virksomheter LO har mottatt eller overført økonomiske midler til de siste to årene. </w:t>
            </w:r>
          </w:p>
        </w:tc>
      </w:tr>
      <w:tr w:rsidR="00446830" w:rsidRPr="00787D11" w14:paraId="4B7EC790" w14:textId="77777777" w:rsidTr="00EF1667">
        <w:tc>
          <w:tcPr>
            <w:tcW w:w="2122" w:type="dxa"/>
          </w:tcPr>
          <w:p w14:paraId="039C3B44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Leverandørkjeder </w:t>
            </w:r>
          </w:p>
        </w:tc>
        <w:tc>
          <w:tcPr>
            <w:tcW w:w="3260" w:type="dxa"/>
          </w:tcPr>
          <w:p w14:paraId="1B9A45C5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Enhver i kjeden av leverandører og underleverandører som leverer eller produserer varer, tjenester eller andre innsatsfaktorer som inngår i en virksomhets levering av tjenester eller produksjon av varer fra råvarestadiet til ferdig produkt.</w:t>
            </w:r>
          </w:p>
        </w:tc>
        <w:tc>
          <w:tcPr>
            <w:tcW w:w="3678" w:type="dxa"/>
          </w:tcPr>
          <w:p w14:paraId="08735489" w14:textId="77777777" w:rsidR="00446830" w:rsidRPr="00787D11" w:rsidRDefault="00446830" w:rsidP="00EF166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C21353" w14:textId="77777777" w:rsidR="00446830" w:rsidRPr="00787D11" w:rsidRDefault="00446830" w:rsidP="00610C60">
      <w:pPr>
        <w:rPr>
          <w:rFonts w:ascii="Open Sans" w:hAnsi="Open Sans" w:cs="Open Sans"/>
          <w:sz w:val="20"/>
          <w:szCs w:val="20"/>
        </w:rPr>
      </w:pPr>
    </w:p>
    <w:p w14:paraId="1AFF7114" w14:textId="77777777" w:rsidR="002B454E" w:rsidRPr="00787D11" w:rsidRDefault="002B454E">
      <w:pPr>
        <w:rPr>
          <w:rFonts w:ascii="Open Sans" w:eastAsiaTheme="majorEastAsia" w:hAnsi="Open Sans" w:cs="Open Sans"/>
          <w:b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br w:type="page"/>
      </w:r>
    </w:p>
    <w:p w14:paraId="04A251F1" w14:textId="0F46678E" w:rsidR="00627FFB" w:rsidRDefault="00C83EFB" w:rsidP="00F1522F">
      <w:pPr>
        <w:pStyle w:val="Overskrift1"/>
        <w:rPr>
          <w:rFonts w:ascii="Open Sans" w:hAnsi="Open Sans" w:cs="Open Sans"/>
          <w:sz w:val="20"/>
          <w:szCs w:val="20"/>
        </w:rPr>
      </w:pPr>
      <w:bookmarkStart w:id="3" w:name="_Toc126066670"/>
      <w:r w:rsidRPr="00787D11">
        <w:rPr>
          <w:rFonts w:ascii="Open Sans" w:hAnsi="Open Sans" w:cs="Open Sans"/>
          <w:sz w:val="20"/>
          <w:szCs w:val="20"/>
        </w:rPr>
        <w:lastRenderedPageBreak/>
        <w:t>Hvordan gjøre aktsomhetsvurdering</w:t>
      </w:r>
      <w:r w:rsidR="003C02D7" w:rsidRPr="00787D11">
        <w:rPr>
          <w:rFonts w:ascii="Open Sans" w:hAnsi="Open Sans" w:cs="Open Sans"/>
          <w:sz w:val="20"/>
          <w:szCs w:val="20"/>
        </w:rPr>
        <w:t>er</w:t>
      </w:r>
      <w:r w:rsidRPr="00787D11">
        <w:rPr>
          <w:rFonts w:ascii="Open Sans" w:hAnsi="Open Sans" w:cs="Open Sans"/>
          <w:sz w:val="20"/>
          <w:szCs w:val="20"/>
        </w:rPr>
        <w:t xml:space="preserve"> i LO?</w:t>
      </w:r>
      <w:bookmarkEnd w:id="3"/>
    </w:p>
    <w:p w14:paraId="0E74E85D" w14:textId="77777777" w:rsidR="00787D11" w:rsidRPr="00787D11" w:rsidRDefault="00787D11" w:rsidP="00787D11"/>
    <w:p w14:paraId="262D08B3" w14:textId="6CDC7E2D" w:rsidR="00D1799C" w:rsidRPr="00787D11" w:rsidRDefault="006C7279" w:rsidP="00214674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LO følger OECD sin veileder for aktsomhetsvurderinger. </w:t>
      </w:r>
      <w:r w:rsidR="00543F38" w:rsidRPr="00787D11">
        <w:rPr>
          <w:rFonts w:ascii="Open Sans" w:hAnsi="Open Sans" w:cs="Open Sans"/>
          <w:sz w:val="20"/>
          <w:szCs w:val="20"/>
        </w:rPr>
        <w:t xml:space="preserve">Det </w:t>
      </w:r>
      <w:r w:rsidR="00772488" w:rsidRPr="00787D11">
        <w:rPr>
          <w:rFonts w:ascii="Open Sans" w:hAnsi="Open Sans" w:cs="Open Sans"/>
          <w:sz w:val="20"/>
          <w:szCs w:val="20"/>
        </w:rPr>
        <w:t xml:space="preserve">innebærer </w:t>
      </w:r>
      <w:r w:rsidR="00805E64" w:rsidRPr="00787D11">
        <w:rPr>
          <w:rFonts w:ascii="Open Sans" w:hAnsi="Open Sans" w:cs="Open Sans"/>
          <w:sz w:val="20"/>
          <w:szCs w:val="20"/>
        </w:rPr>
        <w:t xml:space="preserve">seks trinn; </w:t>
      </w:r>
    </w:p>
    <w:p w14:paraId="7A9EFE7A" w14:textId="7559EF8B" w:rsidR="00805E64" w:rsidRPr="00787D11" w:rsidRDefault="00805E64" w:rsidP="00C816D2">
      <w:pPr>
        <w:pStyle w:val="Listeavsnitt"/>
        <w:numPr>
          <w:ilvl w:val="0"/>
          <w:numId w:val="12"/>
        </w:numPr>
        <w:spacing w:line="276" w:lineRule="auto"/>
        <w:rPr>
          <w:rFonts w:ascii="Open Sans" w:hAnsi="Open Sans" w:cs="Open Sans"/>
          <w:sz w:val="20"/>
          <w:szCs w:val="20"/>
        </w:rPr>
      </w:pPr>
      <w:bookmarkStart w:id="4" w:name="_Hlk124861443"/>
      <w:r w:rsidRPr="00787D11">
        <w:rPr>
          <w:rFonts w:ascii="Open Sans" w:hAnsi="Open Sans" w:cs="Open Sans"/>
          <w:sz w:val="20"/>
          <w:szCs w:val="20"/>
        </w:rPr>
        <w:t xml:space="preserve">Forankre ansvarlighet </w:t>
      </w:r>
    </w:p>
    <w:bookmarkEnd w:id="4"/>
    <w:p w14:paraId="20567492" w14:textId="51CBFFE2" w:rsidR="00805E64" w:rsidRPr="00787D11" w:rsidRDefault="00805E64" w:rsidP="00C816D2">
      <w:pPr>
        <w:pStyle w:val="Listeavsnitt"/>
        <w:numPr>
          <w:ilvl w:val="0"/>
          <w:numId w:val="1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Kartlegge og vurdere negativ påvirkning/skade </w:t>
      </w:r>
    </w:p>
    <w:p w14:paraId="51B3BC9C" w14:textId="012F5B50" w:rsidR="00805E64" w:rsidRPr="00787D11" w:rsidRDefault="00C83EFB" w:rsidP="00C816D2">
      <w:pPr>
        <w:pStyle w:val="Listeavsnitt"/>
        <w:numPr>
          <w:ilvl w:val="0"/>
          <w:numId w:val="1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Stans, reduser eller forebygg </w:t>
      </w:r>
    </w:p>
    <w:p w14:paraId="0A8F5A28" w14:textId="1E282D3D" w:rsidR="00BC20F6" w:rsidRPr="00787D11" w:rsidRDefault="00BC20F6" w:rsidP="00C816D2">
      <w:pPr>
        <w:pStyle w:val="Listeavsnitt"/>
        <w:numPr>
          <w:ilvl w:val="0"/>
          <w:numId w:val="1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Overvåk </w:t>
      </w:r>
    </w:p>
    <w:p w14:paraId="584E7996" w14:textId="1DADE1C1" w:rsidR="00BC20F6" w:rsidRPr="00787D11" w:rsidRDefault="00BC20F6" w:rsidP="00C816D2">
      <w:pPr>
        <w:pStyle w:val="Listeavsnitt"/>
        <w:numPr>
          <w:ilvl w:val="0"/>
          <w:numId w:val="1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Kommuniser </w:t>
      </w:r>
    </w:p>
    <w:p w14:paraId="21F06B5E" w14:textId="0D8F6E80" w:rsidR="006C7279" w:rsidRPr="00787D11" w:rsidRDefault="00A609DE" w:rsidP="00C816D2">
      <w:pPr>
        <w:pStyle w:val="Listeavsnitt"/>
        <w:numPr>
          <w:ilvl w:val="0"/>
          <w:numId w:val="1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>Gjen</w:t>
      </w:r>
      <w:r w:rsidR="006974BF" w:rsidRPr="00787D11">
        <w:rPr>
          <w:rFonts w:ascii="Open Sans" w:hAnsi="Open Sans" w:cs="Open Sans"/>
          <w:sz w:val="20"/>
          <w:szCs w:val="20"/>
        </w:rPr>
        <w:t xml:space="preserve">oppretting og erstatning </w:t>
      </w:r>
    </w:p>
    <w:p w14:paraId="7B5AA8F3" w14:textId="77777777" w:rsidR="00F3582C" w:rsidRPr="00787D11" w:rsidRDefault="00F3582C" w:rsidP="00F3582C">
      <w:pPr>
        <w:pStyle w:val="Listeavsnitt"/>
        <w:spacing w:line="276" w:lineRule="auto"/>
        <w:rPr>
          <w:rFonts w:ascii="Open Sans" w:hAnsi="Open Sans" w:cs="Open Sans"/>
          <w:sz w:val="20"/>
          <w:szCs w:val="20"/>
        </w:rPr>
      </w:pPr>
    </w:p>
    <w:p w14:paraId="6AB76AEF" w14:textId="5A4962B7" w:rsidR="006C7279" w:rsidRPr="00787D11" w:rsidRDefault="006974BF" w:rsidP="00214674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C5CDB13" wp14:editId="214D4484">
            <wp:extent cx="3103859" cy="2613727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011" t="37709" r="37618" b="23007"/>
                    <a:stretch/>
                  </pic:blipFill>
                  <pic:spPr bwMode="auto">
                    <a:xfrm>
                      <a:off x="0" y="0"/>
                      <a:ext cx="3128279" cy="263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369F5" w14:textId="77777777" w:rsidR="00111D83" w:rsidRPr="00787D11" w:rsidRDefault="00111D83" w:rsidP="00111D83">
      <w:pPr>
        <w:rPr>
          <w:rFonts w:ascii="Open Sans" w:hAnsi="Open Sans" w:cs="Open Sans"/>
          <w:sz w:val="20"/>
          <w:szCs w:val="20"/>
        </w:rPr>
      </w:pPr>
    </w:p>
    <w:p w14:paraId="755DAD05" w14:textId="77777777" w:rsidR="00111D83" w:rsidRPr="00787D11" w:rsidRDefault="00111D83" w:rsidP="00111D83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4"/>
        <w:gridCol w:w="4456"/>
      </w:tblGrid>
      <w:tr w:rsidR="00111D83" w:rsidRPr="00787D11" w14:paraId="16A5C6A6" w14:textId="77777777" w:rsidTr="00EF1667">
        <w:tc>
          <w:tcPr>
            <w:tcW w:w="4604" w:type="dxa"/>
          </w:tcPr>
          <w:p w14:paraId="25C38F5B" w14:textId="77777777" w:rsidR="00111D83" w:rsidRPr="00787D11" w:rsidRDefault="00111D83" w:rsidP="00EF16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Veilederens oppbygning </w:t>
            </w:r>
          </w:p>
        </w:tc>
        <w:tc>
          <w:tcPr>
            <w:tcW w:w="4456" w:type="dxa"/>
          </w:tcPr>
          <w:p w14:paraId="5A5F5752" w14:textId="77777777" w:rsidR="00111D83" w:rsidRPr="00787D11" w:rsidRDefault="00111D83" w:rsidP="00EF16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Forklaring </w:t>
            </w:r>
          </w:p>
        </w:tc>
      </w:tr>
      <w:tr w:rsidR="00111D83" w:rsidRPr="00787D11" w14:paraId="4FF04271" w14:textId="77777777" w:rsidTr="00EF1667">
        <w:trPr>
          <w:trHeight w:val="567"/>
        </w:trPr>
        <w:tc>
          <w:tcPr>
            <w:tcW w:w="4604" w:type="dxa"/>
            <w:shd w:val="clear" w:color="auto" w:fill="538135" w:themeFill="accent6" w:themeFillShade="BF"/>
            <w:vAlign w:val="center"/>
          </w:tcPr>
          <w:p w14:paraId="70C28A52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Trinnene i OECDs veileder </w:t>
            </w:r>
          </w:p>
        </w:tc>
        <w:tc>
          <w:tcPr>
            <w:tcW w:w="4456" w:type="dxa"/>
            <w:shd w:val="clear" w:color="auto" w:fill="538135" w:themeFill="accent6" w:themeFillShade="BF"/>
            <w:vAlign w:val="center"/>
          </w:tcPr>
          <w:p w14:paraId="72415895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OECDs veileder for aktsomhetsvurderinger består av 6 trinn. </w:t>
            </w:r>
          </w:p>
        </w:tc>
      </w:tr>
      <w:tr w:rsidR="00111D83" w:rsidRPr="00787D11" w14:paraId="427D3063" w14:textId="77777777" w:rsidTr="00EF1667">
        <w:trPr>
          <w:trHeight w:val="567"/>
        </w:trPr>
        <w:tc>
          <w:tcPr>
            <w:tcW w:w="4604" w:type="dxa"/>
            <w:shd w:val="clear" w:color="auto" w:fill="A8D08D" w:themeFill="accent6" w:themeFillTint="99"/>
            <w:vAlign w:val="center"/>
          </w:tcPr>
          <w:p w14:paraId="4F31BBB2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Overordnet område</w:t>
            </w:r>
          </w:p>
        </w:tc>
        <w:tc>
          <w:tcPr>
            <w:tcW w:w="4456" w:type="dxa"/>
            <w:shd w:val="clear" w:color="auto" w:fill="A8D08D" w:themeFill="accent6" w:themeFillTint="99"/>
            <w:vAlign w:val="center"/>
          </w:tcPr>
          <w:p w14:paraId="41FA82EA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OECDs veileder består av noen sentrale områder innenfor hvert enkelt trinn. LO har valgt å følge flere av disse områdene. </w:t>
            </w:r>
          </w:p>
        </w:tc>
      </w:tr>
      <w:tr w:rsidR="00111D83" w:rsidRPr="00787D11" w14:paraId="6E2BBB10" w14:textId="77777777" w:rsidTr="00EF1667">
        <w:trPr>
          <w:trHeight w:val="567"/>
        </w:trPr>
        <w:tc>
          <w:tcPr>
            <w:tcW w:w="4604" w:type="dxa"/>
            <w:shd w:val="clear" w:color="auto" w:fill="C5E0B3" w:themeFill="accent6" w:themeFillTint="66"/>
            <w:vAlign w:val="center"/>
          </w:tcPr>
          <w:p w14:paraId="57B61696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Praktisk tilnærming </w:t>
            </w:r>
          </w:p>
        </w:tc>
        <w:tc>
          <w:tcPr>
            <w:tcW w:w="4456" w:type="dxa"/>
            <w:shd w:val="clear" w:color="auto" w:fill="C5E0B3" w:themeFill="accent6" w:themeFillTint="66"/>
            <w:vAlign w:val="center"/>
          </w:tcPr>
          <w:p w14:paraId="7F8D6369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Beskriver den praktiske tilnærmingen/ konkrete tiltak for det første ambisjonsnivået, her frem til 30. juni 2023.</w:t>
            </w:r>
          </w:p>
        </w:tc>
      </w:tr>
      <w:tr w:rsidR="00111D83" w:rsidRPr="00787D11" w14:paraId="4FC43CE0" w14:textId="77777777" w:rsidTr="00EF1667">
        <w:trPr>
          <w:trHeight w:val="567"/>
        </w:trPr>
        <w:tc>
          <w:tcPr>
            <w:tcW w:w="4604" w:type="dxa"/>
            <w:shd w:val="clear" w:color="auto" w:fill="E2EFD9" w:themeFill="accent6" w:themeFillTint="33"/>
            <w:vAlign w:val="center"/>
          </w:tcPr>
          <w:p w14:paraId="1EB441D6" w14:textId="128ABDE5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Praktisk tilnærming</w:t>
            </w:r>
            <w:r w:rsidR="00C96874" w:rsidRPr="00787D11"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øvrig ambisjonsnivå</w:t>
            </w:r>
          </w:p>
        </w:tc>
        <w:tc>
          <w:tcPr>
            <w:tcW w:w="4456" w:type="dxa"/>
            <w:shd w:val="clear" w:color="auto" w:fill="E2EFD9" w:themeFill="accent6" w:themeFillTint="33"/>
            <w:vAlign w:val="center"/>
          </w:tcPr>
          <w:p w14:paraId="044E6D50" w14:textId="77777777" w:rsidR="00111D83" w:rsidRPr="00787D11" w:rsidRDefault="00111D83" w:rsidP="00EF1667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Beskriver den praktiske tilnærmingen/tiltakene for det øvrige ambisjonsnivå. Disse tiltakene vil måtte vurderes og vil øke omfanget. Disse vil vurderes etter første rapportering 30. juni 2023. </w:t>
            </w:r>
          </w:p>
        </w:tc>
      </w:tr>
    </w:tbl>
    <w:p w14:paraId="406953DA" w14:textId="4F5DEE78" w:rsidR="00F3582C" w:rsidRPr="00787D11" w:rsidRDefault="00F3582C" w:rsidP="00173435">
      <w:pPr>
        <w:rPr>
          <w:rFonts w:ascii="Open Sans" w:hAnsi="Open Sans" w:cs="Open Sans"/>
          <w:sz w:val="20"/>
          <w:szCs w:val="20"/>
        </w:rPr>
        <w:sectPr w:rsidR="00F3582C" w:rsidRPr="00787D11" w:rsidSect="00F3582C">
          <w:headerReference w:type="default" r:id="rId13"/>
          <w:footerReference w:type="default" r:id="rId14"/>
          <w:head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41C9185" w14:textId="308ECABB" w:rsidR="00610C60" w:rsidRPr="00787D11" w:rsidRDefault="00610C60" w:rsidP="00610C60">
      <w:pPr>
        <w:pStyle w:val="Overskrift1"/>
        <w:rPr>
          <w:rFonts w:ascii="Open Sans" w:hAnsi="Open Sans" w:cs="Open Sans"/>
          <w:sz w:val="20"/>
          <w:szCs w:val="20"/>
        </w:rPr>
      </w:pPr>
      <w:bookmarkStart w:id="5" w:name="_Toc126066672"/>
      <w:r w:rsidRPr="00787D11">
        <w:rPr>
          <w:rFonts w:ascii="Open Sans" w:hAnsi="Open Sans" w:cs="Open Sans"/>
          <w:sz w:val="20"/>
          <w:szCs w:val="20"/>
        </w:rPr>
        <w:lastRenderedPageBreak/>
        <w:t>Gjennomføring av aktsomhetsvurderinger i LO</w:t>
      </w:r>
      <w:bookmarkEnd w:id="5"/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57B5F01E" w14:textId="619AB86D" w:rsidR="00FD4FC1" w:rsidRPr="00787D11" w:rsidRDefault="00FD4FC1" w:rsidP="004837CD">
      <w:pPr>
        <w:pStyle w:val="Overskrift2"/>
        <w:rPr>
          <w:rFonts w:ascii="Open Sans" w:hAnsi="Open Sans" w:cs="Open Sans"/>
          <w:sz w:val="20"/>
          <w:szCs w:val="20"/>
        </w:rPr>
      </w:pPr>
      <w:bookmarkStart w:id="6" w:name="_Toc126066673"/>
      <w:r w:rsidRPr="00787D11">
        <w:rPr>
          <w:rFonts w:ascii="Open Sans" w:hAnsi="Open Sans" w:cs="Open Sans"/>
          <w:sz w:val="20"/>
          <w:szCs w:val="20"/>
        </w:rPr>
        <w:t>Forankre ansvarlighet</w:t>
      </w:r>
      <w:bookmarkEnd w:id="6"/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0BA595A3" w14:textId="3FAB1BAB" w:rsidR="00A26FD1" w:rsidRPr="00787D11" w:rsidRDefault="00643784" w:rsidP="00A26FD1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>Dette trinnet handler om å ha relevante</w:t>
      </w:r>
      <w:r w:rsidR="000D236B" w:rsidRPr="00787D11">
        <w:rPr>
          <w:rFonts w:ascii="Open Sans" w:hAnsi="Open Sans" w:cs="Open Sans"/>
          <w:sz w:val="20"/>
          <w:szCs w:val="20"/>
        </w:rPr>
        <w:t xml:space="preserve"> policyer og</w:t>
      </w:r>
      <w:r w:rsidRPr="00787D11">
        <w:rPr>
          <w:rFonts w:ascii="Open Sans" w:hAnsi="Open Sans" w:cs="Open Sans"/>
          <w:sz w:val="20"/>
          <w:szCs w:val="20"/>
        </w:rPr>
        <w:t xml:space="preserve"> retningslinjer</w:t>
      </w:r>
      <w:r w:rsidR="00F730A0" w:rsidRPr="00787D11">
        <w:rPr>
          <w:rFonts w:ascii="Open Sans" w:hAnsi="Open Sans" w:cs="Open Sans"/>
          <w:sz w:val="20"/>
          <w:szCs w:val="20"/>
        </w:rPr>
        <w:t>, samt</w:t>
      </w:r>
      <w:r w:rsidRPr="00787D11">
        <w:rPr>
          <w:rFonts w:ascii="Open Sans" w:hAnsi="Open Sans" w:cs="Open Sans"/>
          <w:sz w:val="20"/>
          <w:szCs w:val="20"/>
        </w:rPr>
        <w:t xml:space="preserve"> planer for aktsomhetsvurderinger</w:t>
      </w:r>
      <w:r w:rsidR="009B49D8" w:rsidRPr="00787D11">
        <w:rPr>
          <w:rFonts w:ascii="Open Sans" w:hAnsi="Open Sans" w:cs="Open Sans"/>
          <w:sz w:val="20"/>
          <w:szCs w:val="20"/>
        </w:rPr>
        <w:t xml:space="preserve">. </w:t>
      </w:r>
      <w:r w:rsidRPr="00787D11">
        <w:rPr>
          <w:rFonts w:ascii="Open Sans" w:hAnsi="Open Sans" w:cs="Open Sans"/>
          <w:sz w:val="20"/>
          <w:szCs w:val="20"/>
        </w:rPr>
        <w:t>Retningslinje</w:t>
      </w:r>
      <w:r w:rsidR="00ED352B" w:rsidRPr="00787D11">
        <w:rPr>
          <w:rFonts w:ascii="Open Sans" w:hAnsi="Open Sans" w:cs="Open Sans"/>
          <w:sz w:val="20"/>
          <w:szCs w:val="20"/>
        </w:rPr>
        <w:t>ne</w:t>
      </w:r>
      <w:r w:rsidRPr="00787D11">
        <w:rPr>
          <w:rFonts w:ascii="Open Sans" w:hAnsi="Open Sans" w:cs="Open Sans"/>
          <w:sz w:val="20"/>
          <w:szCs w:val="20"/>
        </w:rPr>
        <w:t xml:space="preserve"> og plane</w:t>
      </w:r>
      <w:r w:rsidR="00ED352B" w:rsidRPr="00787D11">
        <w:rPr>
          <w:rFonts w:ascii="Open Sans" w:hAnsi="Open Sans" w:cs="Open Sans"/>
          <w:sz w:val="20"/>
          <w:szCs w:val="20"/>
        </w:rPr>
        <w:t>ne</w:t>
      </w:r>
      <w:r w:rsidRPr="00787D11">
        <w:rPr>
          <w:rFonts w:ascii="Open Sans" w:hAnsi="Open Sans" w:cs="Open Sans"/>
          <w:sz w:val="20"/>
          <w:szCs w:val="20"/>
        </w:rPr>
        <w:t xml:space="preserve"> </w:t>
      </w:r>
      <w:r w:rsidR="00F730A0" w:rsidRPr="00787D11">
        <w:rPr>
          <w:rFonts w:ascii="Open Sans" w:hAnsi="Open Sans" w:cs="Open Sans"/>
          <w:sz w:val="20"/>
          <w:szCs w:val="20"/>
        </w:rPr>
        <w:t>skal</w:t>
      </w:r>
      <w:r w:rsidRPr="00787D11">
        <w:rPr>
          <w:rFonts w:ascii="Open Sans" w:hAnsi="Open Sans" w:cs="Open Sans"/>
          <w:sz w:val="20"/>
          <w:szCs w:val="20"/>
        </w:rPr>
        <w:t xml:space="preserve"> omfatte hele</w:t>
      </w:r>
      <w:r w:rsidR="0099045C" w:rsidRPr="00787D11">
        <w:rPr>
          <w:rFonts w:ascii="Open Sans" w:hAnsi="Open Sans" w:cs="Open Sans"/>
          <w:sz w:val="20"/>
          <w:szCs w:val="20"/>
        </w:rPr>
        <w:t xml:space="preserve"> </w:t>
      </w:r>
      <w:r w:rsidR="000C5C7A" w:rsidRPr="00787D11">
        <w:rPr>
          <w:rFonts w:ascii="Open Sans" w:hAnsi="Open Sans" w:cs="Open Sans"/>
          <w:sz w:val="20"/>
          <w:szCs w:val="20"/>
        </w:rPr>
        <w:t>LO</w:t>
      </w:r>
      <w:r w:rsidRPr="00787D11">
        <w:rPr>
          <w:rFonts w:ascii="Open Sans" w:hAnsi="Open Sans" w:cs="Open Sans"/>
          <w:sz w:val="20"/>
          <w:szCs w:val="20"/>
        </w:rPr>
        <w:t xml:space="preserve">, </w:t>
      </w:r>
      <w:r w:rsidR="000C5C7A" w:rsidRPr="00787D11">
        <w:rPr>
          <w:rFonts w:ascii="Open Sans" w:hAnsi="Open Sans" w:cs="Open Sans"/>
          <w:sz w:val="20"/>
          <w:szCs w:val="20"/>
        </w:rPr>
        <w:t xml:space="preserve">LOs </w:t>
      </w:r>
      <w:r w:rsidRPr="00787D11">
        <w:rPr>
          <w:rFonts w:ascii="Open Sans" w:hAnsi="Open Sans" w:cs="Open Sans"/>
          <w:sz w:val="20"/>
          <w:szCs w:val="20"/>
        </w:rPr>
        <w:t>forretningsforbindelser</w:t>
      </w:r>
      <w:r w:rsidR="000C5C7A" w:rsidRPr="00787D11">
        <w:rPr>
          <w:rFonts w:ascii="Open Sans" w:hAnsi="Open Sans" w:cs="Open Sans"/>
          <w:sz w:val="20"/>
          <w:szCs w:val="20"/>
        </w:rPr>
        <w:t xml:space="preserve"> og relevante leverandører</w:t>
      </w:r>
      <w:r w:rsidRPr="00787D11">
        <w:rPr>
          <w:rFonts w:ascii="Open Sans" w:hAnsi="Open Sans" w:cs="Open Sans"/>
          <w:sz w:val="20"/>
          <w:szCs w:val="20"/>
        </w:rPr>
        <w:t xml:space="preserve">. </w:t>
      </w:r>
      <w:r w:rsidR="000C5C7A" w:rsidRPr="00787D11">
        <w:rPr>
          <w:rFonts w:ascii="Open Sans" w:hAnsi="Open Sans" w:cs="Open Sans"/>
          <w:sz w:val="20"/>
          <w:szCs w:val="20"/>
        </w:rPr>
        <w:t>A</w:t>
      </w:r>
      <w:r w:rsidRPr="00787D11">
        <w:rPr>
          <w:rFonts w:ascii="Open Sans" w:hAnsi="Open Sans" w:cs="Open Sans"/>
          <w:sz w:val="20"/>
          <w:szCs w:val="20"/>
        </w:rPr>
        <w:t>nsvar for å gjennomføre</w:t>
      </w:r>
      <w:r w:rsidR="00A33988" w:rsidRPr="00787D11">
        <w:rPr>
          <w:rFonts w:ascii="Open Sans" w:hAnsi="Open Sans" w:cs="Open Sans"/>
          <w:sz w:val="20"/>
          <w:szCs w:val="20"/>
        </w:rPr>
        <w:t xml:space="preserve"> </w:t>
      </w:r>
      <w:r w:rsidRPr="00787D11">
        <w:rPr>
          <w:rFonts w:ascii="Open Sans" w:hAnsi="Open Sans" w:cs="Open Sans"/>
          <w:sz w:val="20"/>
          <w:szCs w:val="20"/>
        </w:rPr>
        <w:t>aktsomhetsvurderinge</w:t>
      </w:r>
      <w:r w:rsidR="003903AC" w:rsidRPr="00787D11">
        <w:rPr>
          <w:rFonts w:ascii="Open Sans" w:hAnsi="Open Sans" w:cs="Open Sans"/>
          <w:sz w:val="20"/>
          <w:szCs w:val="20"/>
        </w:rPr>
        <w:t>ne bør være</w:t>
      </w:r>
      <w:r w:rsidRPr="00787D11">
        <w:rPr>
          <w:rFonts w:ascii="Open Sans" w:hAnsi="Open Sans" w:cs="Open Sans"/>
          <w:sz w:val="20"/>
          <w:szCs w:val="20"/>
        </w:rPr>
        <w:t xml:space="preserve"> tydelig plassert</w:t>
      </w:r>
      <w:r w:rsidR="003903AC" w:rsidRPr="00787D11">
        <w:rPr>
          <w:rFonts w:ascii="Open Sans" w:hAnsi="Open Sans" w:cs="Open Sans"/>
          <w:sz w:val="20"/>
          <w:szCs w:val="20"/>
        </w:rPr>
        <w:t>,</w:t>
      </w:r>
      <w:r w:rsidRPr="00787D11">
        <w:rPr>
          <w:rFonts w:ascii="Open Sans" w:hAnsi="Open Sans" w:cs="Open Sans"/>
          <w:sz w:val="20"/>
          <w:szCs w:val="20"/>
        </w:rPr>
        <w:t xml:space="preserve"> og at alle</w:t>
      </w:r>
      <w:r w:rsidR="00A33988" w:rsidRPr="00787D11">
        <w:rPr>
          <w:rFonts w:ascii="Open Sans" w:hAnsi="Open Sans" w:cs="Open Sans"/>
          <w:sz w:val="20"/>
          <w:szCs w:val="20"/>
        </w:rPr>
        <w:t xml:space="preserve"> </w:t>
      </w:r>
      <w:r w:rsidRPr="00787D11">
        <w:rPr>
          <w:rFonts w:ascii="Open Sans" w:hAnsi="Open Sans" w:cs="Open Sans"/>
          <w:sz w:val="20"/>
          <w:szCs w:val="20"/>
        </w:rPr>
        <w:t>involverte vet hva de skal gjøre.</w:t>
      </w:r>
      <w:r w:rsidR="00331E2B"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32BD21BB" w14:textId="77777777" w:rsidR="001E7C67" w:rsidRPr="00787D11" w:rsidRDefault="001E7C67" w:rsidP="00A26FD1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13882" w:type="dxa"/>
        <w:tblLook w:val="0420" w:firstRow="1" w:lastRow="0" w:firstColumn="0" w:lastColumn="0" w:noHBand="0" w:noVBand="1"/>
      </w:tblPr>
      <w:tblGrid>
        <w:gridCol w:w="4526"/>
        <w:gridCol w:w="4820"/>
        <w:gridCol w:w="4536"/>
      </w:tblGrid>
      <w:tr w:rsidR="008B2E7D" w:rsidRPr="00787D11" w14:paraId="009F8C8A" w14:textId="77777777" w:rsidTr="005F34F6">
        <w:trPr>
          <w:trHeight w:val="20"/>
        </w:trPr>
        <w:tc>
          <w:tcPr>
            <w:tcW w:w="13882" w:type="dxa"/>
            <w:gridSpan w:val="3"/>
            <w:shd w:val="clear" w:color="auto" w:fill="538135" w:themeFill="accent6" w:themeFillShade="BF"/>
          </w:tcPr>
          <w:p w14:paraId="38F3EB88" w14:textId="64D3649C" w:rsidR="008B2E7D" w:rsidRPr="00787D11" w:rsidRDefault="00112EB4" w:rsidP="00555F51">
            <w:pPr>
              <w:pStyle w:val="Stil1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FORANKRE ANSVARLIGHET I RETNINGSLINJER OG STYRINGSSYSTEMER</w:t>
            </w:r>
          </w:p>
        </w:tc>
      </w:tr>
      <w:tr w:rsidR="008B2E7D" w:rsidRPr="00787D11" w14:paraId="68238102" w14:textId="77777777" w:rsidTr="005F34F6">
        <w:trPr>
          <w:trHeight w:val="20"/>
        </w:trPr>
        <w:tc>
          <w:tcPr>
            <w:tcW w:w="4526" w:type="dxa"/>
            <w:shd w:val="clear" w:color="auto" w:fill="A8D08D" w:themeFill="accent6" w:themeFillTint="99"/>
            <w:hideMark/>
          </w:tcPr>
          <w:p w14:paraId="4755B65F" w14:textId="024E4A7F" w:rsidR="00452B5C" w:rsidRPr="00787D11" w:rsidRDefault="00452B5C" w:rsidP="009B49D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UTARBEIDE</w:t>
            </w:r>
          </w:p>
          <w:p w14:paraId="63D96E78" w14:textId="108C8D6E" w:rsidR="005A36DD" w:rsidRPr="00787D11" w:rsidRDefault="00846979" w:rsidP="009B49D8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Revidere, u</w:t>
            </w:r>
            <w:r w:rsidR="005A36DD" w:rsidRPr="00787D11">
              <w:rPr>
                <w:rFonts w:ascii="Open Sans" w:hAnsi="Open Sans" w:cs="Open Sans"/>
                <w:sz w:val="20"/>
                <w:szCs w:val="20"/>
              </w:rPr>
              <w:t>tarbeide, godkjenne og kommunisere retningslinjer for ansvarlighet</w:t>
            </w:r>
          </w:p>
        </w:tc>
        <w:tc>
          <w:tcPr>
            <w:tcW w:w="4820" w:type="dxa"/>
            <w:shd w:val="clear" w:color="auto" w:fill="A8D08D" w:themeFill="accent6" w:themeFillTint="99"/>
            <w:hideMark/>
          </w:tcPr>
          <w:p w14:paraId="38D743C2" w14:textId="7B1A7DA4" w:rsidR="00452B5C" w:rsidRPr="00787D11" w:rsidRDefault="00DD18BA" w:rsidP="009B49D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KOMMUNISERE OG SYSTEMATISERE</w:t>
            </w:r>
          </w:p>
          <w:p w14:paraId="276FCAC3" w14:textId="4252F4C3" w:rsidR="005A36DD" w:rsidRPr="00787D11" w:rsidRDefault="005A36DD" w:rsidP="009B49D8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Forankre LOs </w:t>
            </w:r>
            <w:r w:rsidR="00932FE2" w:rsidRPr="00787D11">
              <w:rPr>
                <w:rFonts w:ascii="Open Sans" w:hAnsi="Open Sans" w:cs="Open Sans"/>
                <w:sz w:val="20"/>
                <w:szCs w:val="20"/>
              </w:rPr>
              <w:t xml:space="preserve">policy og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retningslinjer i </w:t>
            </w:r>
            <w:r w:rsidR="00D24D7B" w:rsidRPr="00787D11">
              <w:rPr>
                <w:rFonts w:ascii="Open Sans" w:hAnsi="Open Sans" w:cs="Open Sans"/>
                <w:sz w:val="20"/>
                <w:szCs w:val="20"/>
              </w:rPr>
              <w:t xml:space="preserve">øverste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ledelse og styringssystemer</w:t>
            </w:r>
            <w:r w:rsidR="00D24D7B" w:rsidRPr="00787D11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slik at det blir en del av ordinær drift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770682F2" w14:textId="577CA644" w:rsidR="00DD18BA" w:rsidRPr="00787D11" w:rsidRDefault="00DD18BA" w:rsidP="009B49D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LEVERANDØROPPFØLING</w:t>
            </w:r>
          </w:p>
          <w:p w14:paraId="06C2542A" w14:textId="7E50E81E" w:rsidR="005A36DD" w:rsidRPr="00787D11" w:rsidRDefault="005A36DD" w:rsidP="009B49D8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Innarbeid</w:t>
            </w:r>
            <w:r w:rsidR="007A225C" w:rsidRPr="00787D11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E23B6" w:rsidRPr="00787D11">
              <w:rPr>
                <w:rFonts w:ascii="Open Sans" w:hAnsi="Open Sans" w:cs="Open Sans"/>
                <w:sz w:val="20"/>
                <w:szCs w:val="20"/>
              </w:rPr>
              <w:t xml:space="preserve">LOs </w:t>
            </w:r>
            <w:r w:rsidR="00345529" w:rsidRPr="00787D11">
              <w:rPr>
                <w:rFonts w:ascii="Open Sans" w:hAnsi="Open Sans" w:cs="Open Sans"/>
                <w:sz w:val="20"/>
                <w:szCs w:val="20"/>
              </w:rPr>
              <w:t xml:space="preserve">policy og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retningslinjer</w:t>
            </w:r>
            <w:r w:rsidR="009E23B6"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i alle </w:t>
            </w:r>
            <w:r w:rsidR="001F7DB4" w:rsidRPr="00787D11">
              <w:rPr>
                <w:rFonts w:ascii="Open Sans" w:hAnsi="Open Sans" w:cs="Open Sans"/>
                <w:sz w:val="20"/>
                <w:szCs w:val="20"/>
              </w:rPr>
              <w:t xml:space="preserve">eksisterende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avtaler </w:t>
            </w:r>
            <w:r w:rsidR="007A225C" w:rsidRPr="00787D11">
              <w:rPr>
                <w:rFonts w:ascii="Open Sans" w:hAnsi="Open Sans" w:cs="Open Sans"/>
                <w:sz w:val="20"/>
                <w:szCs w:val="20"/>
              </w:rPr>
              <w:t xml:space="preserve">for å </w:t>
            </w:r>
            <w:r w:rsidR="00404B32" w:rsidRPr="00787D11">
              <w:rPr>
                <w:rFonts w:ascii="Open Sans" w:hAnsi="Open Sans" w:cs="Open Sans"/>
                <w:sz w:val="20"/>
                <w:szCs w:val="20"/>
              </w:rPr>
              <w:t xml:space="preserve">bidra til </w:t>
            </w:r>
            <w:r w:rsidR="007A225C" w:rsidRPr="00787D11">
              <w:rPr>
                <w:rFonts w:ascii="Open Sans" w:hAnsi="Open Sans" w:cs="Open Sans"/>
                <w:sz w:val="20"/>
                <w:szCs w:val="20"/>
              </w:rPr>
              <w:t>ansvarlig</w:t>
            </w:r>
            <w:r w:rsidR="00404B32" w:rsidRPr="00787D11">
              <w:rPr>
                <w:rFonts w:ascii="Open Sans" w:hAnsi="Open Sans" w:cs="Open Sans"/>
                <w:sz w:val="20"/>
                <w:szCs w:val="20"/>
              </w:rPr>
              <w:t>het</w:t>
            </w:r>
            <w:r w:rsidR="007A225C" w:rsidRPr="00787D11">
              <w:rPr>
                <w:rFonts w:ascii="Open Sans" w:hAnsi="Open Sans" w:cs="Open Sans"/>
                <w:sz w:val="20"/>
                <w:szCs w:val="20"/>
              </w:rPr>
              <w:t xml:space="preserve"> gjennom innkjøpspraksis</w:t>
            </w:r>
          </w:p>
        </w:tc>
      </w:tr>
      <w:tr w:rsidR="008B2E7D" w:rsidRPr="00787D11" w14:paraId="5926EE18" w14:textId="77777777" w:rsidTr="005F34F6">
        <w:trPr>
          <w:trHeight w:val="20"/>
        </w:trPr>
        <w:tc>
          <w:tcPr>
            <w:tcW w:w="4526" w:type="dxa"/>
            <w:shd w:val="clear" w:color="auto" w:fill="C5E0B3" w:themeFill="accent6" w:themeFillTint="66"/>
            <w:hideMark/>
          </w:tcPr>
          <w:p w14:paraId="35191AF2" w14:textId="77777777" w:rsidR="005A36DD" w:rsidRPr="00787D11" w:rsidRDefault="005A36DD" w:rsidP="00214674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PRAKTISK TILNÆRMING: </w:t>
            </w:r>
          </w:p>
          <w:p w14:paraId="798CACD7" w14:textId="253D6755" w:rsidR="008B2E7D" w:rsidRPr="00787D11" w:rsidRDefault="005A36DD" w:rsidP="00C816D2">
            <w:pPr>
              <w:pStyle w:val="Listeavsnitt"/>
              <w:numPr>
                <w:ilvl w:val="0"/>
                <w:numId w:val="1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Oppdatere LOs policy og retningslinjer for </w:t>
            </w:r>
            <w:r w:rsidR="00C543E5" w:rsidRPr="00787D11">
              <w:rPr>
                <w:rFonts w:ascii="Open Sans" w:hAnsi="Open Sans" w:cs="Open Sans"/>
                <w:sz w:val="20"/>
                <w:szCs w:val="20"/>
              </w:rPr>
              <w:t xml:space="preserve">innkjøp av varer og tjenester. </w:t>
            </w:r>
          </w:p>
          <w:p w14:paraId="4C0EBE55" w14:textId="0BD5FFBA" w:rsidR="008B2E7D" w:rsidRPr="00787D11" w:rsidRDefault="00CB6B80" w:rsidP="00C816D2">
            <w:pPr>
              <w:pStyle w:val="Listeavsnitt"/>
              <w:numPr>
                <w:ilvl w:val="0"/>
                <w:numId w:val="1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Vurdere behovet for </w:t>
            </w:r>
            <w:r w:rsidR="005A36DD" w:rsidRPr="00787D11">
              <w:rPr>
                <w:rFonts w:ascii="Open Sans" w:hAnsi="Open Sans" w:cs="Open Sans"/>
                <w:sz w:val="20"/>
                <w:szCs w:val="20"/>
              </w:rPr>
              <w:t>spesifikke retningslingslinjer for håndtering av LOs viktigste risikoområder, basert på risikokartlegging</w:t>
            </w:r>
            <w:r w:rsidR="00767EB5" w:rsidRPr="00787D11">
              <w:rPr>
                <w:rFonts w:ascii="Open Sans" w:hAnsi="Open Sans" w:cs="Open Sans"/>
                <w:sz w:val="20"/>
                <w:szCs w:val="20"/>
              </w:rPr>
              <w:t>en</w:t>
            </w:r>
            <w:r w:rsidR="005A36DD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0601C13" w14:textId="37BEF360" w:rsidR="008B2E7D" w:rsidRPr="00787D11" w:rsidRDefault="005A36DD" w:rsidP="00C816D2">
            <w:pPr>
              <w:pStyle w:val="Listeavsnitt"/>
              <w:numPr>
                <w:ilvl w:val="0"/>
                <w:numId w:val="1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Gjøre LOs policy og retningslinjer for ansvarlighet offentlig</w:t>
            </w:r>
            <w:r w:rsidR="00F84591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E52490D" w14:textId="5CAF8030" w:rsidR="005A36DD" w:rsidRPr="00787D11" w:rsidRDefault="005A36DD" w:rsidP="00C816D2">
            <w:pPr>
              <w:pStyle w:val="Listeavsnitt"/>
              <w:numPr>
                <w:ilvl w:val="0"/>
                <w:numId w:val="1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Kommunisere </w:t>
            </w:r>
            <w:r w:rsidR="00B165B5" w:rsidRPr="00787D11">
              <w:rPr>
                <w:rFonts w:ascii="Open Sans" w:hAnsi="Open Sans" w:cs="Open Sans"/>
                <w:sz w:val="20"/>
                <w:szCs w:val="20"/>
              </w:rPr>
              <w:t>LOs policy og retningslinjer til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LOs medarbeidere</w:t>
            </w:r>
            <w:r w:rsidR="00F84591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C5E0B3" w:themeFill="accent6" w:themeFillTint="66"/>
            <w:hideMark/>
          </w:tcPr>
          <w:p w14:paraId="15C961C0" w14:textId="77777777" w:rsidR="005A36DD" w:rsidRPr="00787D11" w:rsidRDefault="005A36DD" w:rsidP="00214674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PRAKTISK TILNÆRMING: </w:t>
            </w:r>
          </w:p>
          <w:p w14:paraId="7B9823D3" w14:textId="6DAB9F90" w:rsidR="00A812D8" w:rsidRPr="00787D11" w:rsidRDefault="00A812D8" w:rsidP="00C816D2">
            <w:pPr>
              <w:pStyle w:val="Listeavsnitt"/>
              <w:numPr>
                <w:ilvl w:val="0"/>
                <w:numId w:val="2"/>
              </w:numPr>
              <w:spacing w:line="276" w:lineRule="auto"/>
              <w:ind w:left="431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Vedta LOs policy og retningslinjer i sekretariatet</w:t>
            </w:r>
            <w:r w:rsidR="00767EB5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037795F" w14:textId="44757A2C" w:rsidR="008B2E7D" w:rsidRPr="00787D11" w:rsidRDefault="005A36DD" w:rsidP="00C816D2">
            <w:pPr>
              <w:pStyle w:val="Listeavsnitt"/>
              <w:numPr>
                <w:ilvl w:val="0"/>
                <w:numId w:val="2"/>
              </w:numPr>
              <w:spacing w:line="276" w:lineRule="auto"/>
              <w:ind w:left="431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Gi relevante avdelinger ansvar for å iverksette </w:t>
            </w:r>
            <w:r w:rsidR="00767EB5" w:rsidRPr="00787D11">
              <w:rPr>
                <w:rFonts w:ascii="Open Sans" w:hAnsi="Open Sans" w:cs="Open Sans"/>
                <w:sz w:val="20"/>
                <w:szCs w:val="20"/>
              </w:rPr>
              <w:t>LOs policy og retningslinjer.</w:t>
            </w:r>
          </w:p>
          <w:p w14:paraId="0A63A1AE" w14:textId="2BA2FEA5" w:rsidR="008F46F7" w:rsidRPr="00787D11" w:rsidRDefault="005A36DD" w:rsidP="00C816D2">
            <w:pPr>
              <w:pStyle w:val="Listeavsnitt"/>
              <w:numPr>
                <w:ilvl w:val="0"/>
                <w:numId w:val="2"/>
              </w:numPr>
              <w:spacing w:line="276" w:lineRule="auto"/>
              <w:ind w:left="431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Oppfordre alle avdelinger og regioner å tilpasse sitt arbeid til LOs policy og retningslinjer</w:t>
            </w:r>
            <w:r w:rsidR="00932FE2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47A27F9" w14:textId="53E47795" w:rsidR="005A36DD" w:rsidRPr="00787D11" w:rsidRDefault="005A36DD" w:rsidP="00C816D2">
            <w:pPr>
              <w:pStyle w:val="Listeavsnitt"/>
              <w:numPr>
                <w:ilvl w:val="0"/>
                <w:numId w:val="2"/>
              </w:numPr>
              <w:spacing w:line="276" w:lineRule="auto"/>
              <w:ind w:left="431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Sette </w:t>
            </w:r>
            <w:r w:rsidR="00932FE2" w:rsidRPr="00787D11">
              <w:rPr>
                <w:rFonts w:ascii="Open Sans" w:hAnsi="Open Sans" w:cs="Open Sans"/>
                <w:sz w:val="20"/>
                <w:szCs w:val="20"/>
              </w:rPr>
              <w:t xml:space="preserve">relevante ressurser i stand til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å gjennomføre aktsomhetsvurderinger</w:t>
            </w:r>
            <w:r w:rsidR="00404B32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C5E0B3" w:themeFill="accent6" w:themeFillTint="66"/>
            <w:hideMark/>
          </w:tcPr>
          <w:p w14:paraId="4D5C391F" w14:textId="77777777" w:rsidR="005A36DD" w:rsidRPr="00787D11" w:rsidRDefault="005A36DD" w:rsidP="00214674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PRAKTISK TILNÆRMING: </w:t>
            </w:r>
          </w:p>
          <w:p w14:paraId="39F0778B" w14:textId="48A43927" w:rsidR="005A36DD" w:rsidRPr="00787D11" w:rsidRDefault="005A36DD" w:rsidP="001D3CED">
            <w:pPr>
              <w:pStyle w:val="Listeavsnitt"/>
              <w:numPr>
                <w:ilvl w:val="0"/>
                <w:numId w:val="3"/>
              </w:numPr>
              <w:spacing w:line="276" w:lineRule="auto"/>
              <w:ind w:left="413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Kommunisere LOs policy og retningslinjer til forretningsforbindelser</w:t>
            </w:r>
            <w:r w:rsidR="00CB630E" w:rsidRPr="00787D11">
              <w:rPr>
                <w:rFonts w:ascii="Open Sans" w:hAnsi="Open Sans" w:cs="Open Sans"/>
                <w:sz w:val="20"/>
                <w:szCs w:val="20"/>
              </w:rPr>
              <w:t xml:space="preserve"> og andre relevante leverandører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3357D8" w:rsidRPr="00787D11" w14:paraId="032A207F" w14:textId="77777777" w:rsidTr="005F34F6">
        <w:trPr>
          <w:trHeight w:val="20"/>
        </w:trPr>
        <w:tc>
          <w:tcPr>
            <w:tcW w:w="4526" w:type="dxa"/>
            <w:shd w:val="clear" w:color="auto" w:fill="E2EFD9" w:themeFill="accent6" w:themeFillTint="33"/>
          </w:tcPr>
          <w:p w14:paraId="07BEE4A1" w14:textId="760B0A53" w:rsidR="00A26FD1" w:rsidRPr="00787D11" w:rsidRDefault="00A26FD1" w:rsidP="00A26FD1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</w:t>
            </w:r>
            <w:r w:rsidR="00F51916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;</w:t>
            </w: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96874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ØVRIG AMBISJONSNIVÅ </w:t>
            </w:r>
          </w:p>
          <w:p w14:paraId="67109B4C" w14:textId="70FC4337" w:rsidR="003357D8" w:rsidRPr="00787D11" w:rsidRDefault="00767EB5" w:rsidP="00C816D2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410" w:hanging="283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Oppdatere policy og retningslinjer </w:t>
            </w:r>
            <w:r w:rsidR="006118F4" w:rsidRPr="00787D11">
              <w:rPr>
                <w:rFonts w:ascii="Open Sans" w:hAnsi="Open Sans" w:cs="Open Sans"/>
                <w:sz w:val="20"/>
                <w:szCs w:val="20"/>
              </w:rPr>
              <w:t xml:space="preserve">når det skjer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endringer i risikobildet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462E2313" w14:textId="230413FE" w:rsidR="00A26FD1" w:rsidRPr="00787D11" w:rsidRDefault="00A26FD1" w:rsidP="00A26FD1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</w:t>
            </w:r>
            <w:r w:rsidR="00F51916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;</w:t>
            </w: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96874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ØVRIG AMBISJONSNIVÅ</w:t>
            </w:r>
          </w:p>
          <w:p w14:paraId="258FCF44" w14:textId="08B295EC" w:rsidR="003357D8" w:rsidRPr="00787D11" w:rsidRDefault="00767EB5" w:rsidP="00C816D2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422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Utarbeide gode kommunikasjonskanaler mellom øverste ledelse og operative avdelinger for informasjonsdeling.</w:t>
            </w:r>
          </w:p>
          <w:p w14:paraId="4EEB6224" w14:textId="77777777" w:rsidR="00932FE2" w:rsidRPr="00787D11" w:rsidRDefault="00932FE2" w:rsidP="00C816D2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422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lastRenderedPageBreak/>
              <w:t>Utvikle rapporteringssystemer for å samle informasjon om LOs arbeid med aktsomhetsvurderinger.</w:t>
            </w:r>
          </w:p>
          <w:p w14:paraId="3720E6DB" w14:textId="12510FB3" w:rsidR="00932FE2" w:rsidRPr="00787D11" w:rsidRDefault="00932FE2" w:rsidP="00C816D2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422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Utvikle eller tilpasse ordninger </w:t>
            </w:r>
            <w:r w:rsidR="0030504B" w:rsidRPr="00787D11">
              <w:rPr>
                <w:rFonts w:ascii="Open Sans" w:hAnsi="Open Sans" w:cs="Open Sans"/>
                <w:sz w:val="20"/>
                <w:szCs w:val="20"/>
              </w:rPr>
              <w:t>til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å omfatte spørsmål og klager.</w:t>
            </w:r>
          </w:p>
          <w:p w14:paraId="0322A388" w14:textId="044528FE" w:rsidR="00932FE2" w:rsidRPr="00787D11" w:rsidRDefault="00932FE2" w:rsidP="00C816D2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422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Utarbeide tiltak for å forbedre systemer der LOs policy og retningslinjer ikke gjennomføres.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A4042D2" w14:textId="31437248" w:rsidR="00A26FD1" w:rsidRPr="00787D11" w:rsidRDefault="00A26FD1" w:rsidP="00A26FD1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PRAKTISK TILNÆRMING</w:t>
            </w:r>
            <w:r w:rsidR="00F51916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; </w:t>
            </w:r>
            <w:r w:rsidR="00C96874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ØVRIG AMBISJONSNIVÅ </w:t>
            </w:r>
          </w:p>
          <w:p w14:paraId="62E8419D" w14:textId="0428BF51" w:rsidR="003357D8" w:rsidRPr="00787D11" w:rsidRDefault="00404B32" w:rsidP="00C816D2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422" w:hanging="283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Sørge for tilstrekkelig ressurser og opplæring av leverandører og andre forretningsforbindelser, for at de skal forstå og utøve relevant policy</w:t>
            </w:r>
          </w:p>
        </w:tc>
      </w:tr>
    </w:tbl>
    <w:p w14:paraId="55767D8D" w14:textId="77777777" w:rsidR="00F3582C" w:rsidRPr="00787D11" w:rsidRDefault="00F3582C" w:rsidP="00173435">
      <w:pPr>
        <w:rPr>
          <w:rFonts w:ascii="Open Sans" w:hAnsi="Open Sans" w:cs="Open Sans"/>
          <w:sz w:val="20"/>
          <w:szCs w:val="20"/>
        </w:rPr>
      </w:pPr>
    </w:p>
    <w:p w14:paraId="2C02CE27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0876B2F2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578426F7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034E182E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03DBFB52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5CBA6A24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2F07B67A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7CC8F757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6FFFA342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1CA44F91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50C1B561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7D38A4BB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0FCB92A2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150FFE83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1B06ADDB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78D45844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2DBB117C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4DCEF983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775C9CC8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53C77153" w14:textId="77777777" w:rsidR="00E57279" w:rsidRDefault="00E57279">
      <w:pPr>
        <w:rPr>
          <w:rFonts w:ascii="Open Sans" w:hAnsi="Open Sans" w:cs="Open Sans"/>
          <w:sz w:val="20"/>
          <w:szCs w:val="20"/>
        </w:rPr>
      </w:pPr>
    </w:p>
    <w:p w14:paraId="0939B81A" w14:textId="25536A1A" w:rsidR="00C670DE" w:rsidRPr="00787D11" w:rsidRDefault="00C670DE">
      <w:pPr>
        <w:rPr>
          <w:rFonts w:ascii="Open Sans" w:eastAsiaTheme="majorEastAsia" w:hAnsi="Open Sans" w:cs="Open Sans"/>
          <w:b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br w:type="page"/>
      </w:r>
    </w:p>
    <w:p w14:paraId="597EC589" w14:textId="25536A1A" w:rsidR="00F3582C" w:rsidRPr="00787D11" w:rsidRDefault="00F3582C" w:rsidP="00F3582C">
      <w:pPr>
        <w:pStyle w:val="Overskrift2"/>
        <w:rPr>
          <w:rFonts w:ascii="Open Sans" w:hAnsi="Open Sans" w:cs="Open Sans"/>
          <w:sz w:val="20"/>
          <w:szCs w:val="20"/>
        </w:rPr>
      </w:pPr>
      <w:bookmarkStart w:id="7" w:name="_Toc126066674"/>
      <w:r w:rsidRPr="00787D11">
        <w:rPr>
          <w:rFonts w:ascii="Open Sans" w:hAnsi="Open Sans" w:cs="Open Sans"/>
          <w:sz w:val="20"/>
          <w:szCs w:val="20"/>
        </w:rPr>
        <w:lastRenderedPageBreak/>
        <w:t>Kartlegg</w:t>
      </w:r>
      <w:r w:rsidR="003F0847" w:rsidRPr="00787D11">
        <w:rPr>
          <w:rFonts w:ascii="Open Sans" w:hAnsi="Open Sans" w:cs="Open Sans"/>
          <w:sz w:val="20"/>
          <w:szCs w:val="20"/>
        </w:rPr>
        <w:t>e</w:t>
      </w:r>
      <w:r w:rsidRPr="00787D11">
        <w:rPr>
          <w:rFonts w:ascii="Open Sans" w:hAnsi="Open Sans" w:cs="Open Sans"/>
          <w:sz w:val="20"/>
          <w:szCs w:val="20"/>
        </w:rPr>
        <w:t xml:space="preserve"> og vurdere negativ påvirkning/skade</w:t>
      </w:r>
      <w:bookmarkEnd w:id="7"/>
    </w:p>
    <w:p w14:paraId="4CD67A22" w14:textId="439DD507" w:rsidR="00B53EB8" w:rsidRPr="00787D11" w:rsidRDefault="000D1257" w:rsidP="00B53EB8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I dette </w:t>
      </w:r>
      <w:r w:rsidR="00B53EB8" w:rsidRPr="00787D11">
        <w:rPr>
          <w:rFonts w:ascii="Open Sans" w:hAnsi="Open Sans" w:cs="Open Sans"/>
          <w:sz w:val="20"/>
          <w:szCs w:val="20"/>
        </w:rPr>
        <w:t xml:space="preserve">trinnet </w:t>
      </w:r>
      <w:r w:rsidRPr="00787D11">
        <w:rPr>
          <w:rFonts w:ascii="Open Sans" w:hAnsi="Open Sans" w:cs="Open Sans"/>
          <w:sz w:val="20"/>
          <w:szCs w:val="20"/>
        </w:rPr>
        <w:t xml:space="preserve">skal LO </w:t>
      </w:r>
      <w:r w:rsidR="00B53EB8" w:rsidRPr="00787D11">
        <w:rPr>
          <w:rFonts w:ascii="Open Sans" w:hAnsi="Open Sans" w:cs="Open Sans"/>
          <w:sz w:val="20"/>
          <w:szCs w:val="20"/>
        </w:rPr>
        <w:t>identifisere mulig og faktisk negativ påvirkning eller skade</w:t>
      </w:r>
      <w:r w:rsidR="00785FCF" w:rsidRPr="00787D11">
        <w:rPr>
          <w:rFonts w:ascii="Open Sans" w:hAnsi="Open Sans" w:cs="Open Sans"/>
          <w:sz w:val="20"/>
          <w:szCs w:val="20"/>
        </w:rPr>
        <w:t>.</w:t>
      </w:r>
      <w:r w:rsidR="00A72FD5" w:rsidRPr="00787D11">
        <w:rPr>
          <w:rFonts w:ascii="Open Sans" w:hAnsi="Open Sans" w:cs="Open Sans"/>
          <w:sz w:val="20"/>
          <w:szCs w:val="20"/>
        </w:rPr>
        <w:t xml:space="preserve"> </w:t>
      </w:r>
      <w:r w:rsidRPr="00787D11">
        <w:rPr>
          <w:rFonts w:ascii="Open Sans" w:hAnsi="Open Sans" w:cs="Open Sans"/>
          <w:sz w:val="20"/>
          <w:szCs w:val="20"/>
        </w:rPr>
        <w:t xml:space="preserve">Målet er å </w:t>
      </w:r>
      <w:r w:rsidR="009A3B8F" w:rsidRPr="00787D11">
        <w:rPr>
          <w:rFonts w:ascii="Open Sans" w:hAnsi="Open Sans" w:cs="Open Sans"/>
          <w:sz w:val="20"/>
          <w:szCs w:val="20"/>
        </w:rPr>
        <w:t xml:space="preserve">danne </w:t>
      </w:r>
      <w:r w:rsidR="00A72FD5" w:rsidRPr="00787D11">
        <w:rPr>
          <w:rFonts w:ascii="Open Sans" w:hAnsi="Open Sans" w:cs="Open Sans"/>
          <w:sz w:val="20"/>
          <w:szCs w:val="20"/>
        </w:rPr>
        <w:t xml:space="preserve">et </w:t>
      </w:r>
      <w:r w:rsidR="00B53EB8" w:rsidRPr="00787D11">
        <w:rPr>
          <w:rFonts w:ascii="Open Sans" w:hAnsi="Open Sans" w:cs="Open Sans"/>
          <w:sz w:val="20"/>
          <w:szCs w:val="20"/>
        </w:rPr>
        <w:t xml:space="preserve">overordnet risikobilde, </w:t>
      </w:r>
      <w:r w:rsidRPr="00787D11">
        <w:rPr>
          <w:rFonts w:ascii="Open Sans" w:hAnsi="Open Sans" w:cs="Open Sans"/>
          <w:sz w:val="20"/>
          <w:szCs w:val="20"/>
        </w:rPr>
        <w:t xml:space="preserve">deretter </w:t>
      </w:r>
      <w:r w:rsidR="00B53EB8" w:rsidRPr="00787D11">
        <w:rPr>
          <w:rFonts w:ascii="Open Sans" w:hAnsi="Open Sans" w:cs="Open Sans"/>
          <w:sz w:val="20"/>
          <w:szCs w:val="20"/>
        </w:rPr>
        <w:t>prioritere risikoområder for grundigere kartlegging og tiltak. Videre</w:t>
      </w:r>
      <w:r w:rsidR="009A3B8F" w:rsidRPr="00787D11">
        <w:rPr>
          <w:rFonts w:ascii="Open Sans" w:hAnsi="Open Sans" w:cs="Open Sans"/>
          <w:sz w:val="20"/>
          <w:szCs w:val="20"/>
        </w:rPr>
        <w:t xml:space="preserve"> </w:t>
      </w:r>
      <w:r w:rsidR="009830AB" w:rsidRPr="00787D11">
        <w:rPr>
          <w:rFonts w:ascii="Open Sans" w:hAnsi="Open Sans" w:cs="Open Sans"/>
          <w:sz w:val="20"/>
          <w:szCs w:val="20"/>
        </w:rPr>
        <w:t xml:space="preserve">skal LO </w:t>
      </w:r>
      <w:r w:rsidR="00B53EB8" w:rsidRPr="00787D11">
        <w:rPr>
          <w:rFonts w:ascii="Open Sans" w:hAnsi="Open Sans" w:cs="Open Sans"/>
          <w:sz w:val="20"/>
          <w:szCs w:val="20"/>
        </w:rPr>
        <w:t xml:space="preserve">vurdere hvordan </w:t>
      </w:r>
      <w:r w:rsidR="009830AB" w:rsidRPr="00787D11">
        <w:rPr>
          <w:rFonts w:ascii="Open Sans" w:hAnsi="Open Sans" w:cs="Open Sans"/>
          <w:sz w:val="20"/>
          <w:szCs w:val="20"/>
        </w:rPr>
        <w:t xml:space="preserve">organisasjonen </w:t>
      </w:r>
      <w:r w:rsidR="00B53EB8" w:rsidRPr="00787D11">
        <w:rPr>
          <w:rFonts w:ascii="Open Sans" w:hAnsi="Open Sans" w:cs="Open Sans"/>
          <w:sz w:val="20"/>
          <w:szCs w:val="20"/>
        </w:rPr>
        <w:t>er</w:t>
      </w:r>
      <w:r w:rsidR="009830AB" w:rsidRPr="00787D11">
        <w:rPr>
          <w:rFonts w:ascii="Open Sans" w:hAnsi="Open Sans" w:cs="Open Sans"/>
          <w:sz w:val="20"/>
          <w:szCs w:val="20"/>
        </w:rPr>
        <w:t xml:space="preserve"> </w:t>
      </w:r>
      <w:r w:rsidR="00B53EB8" w:rsidRPr="00787D11">
        <w:rPr>
          <w:rFonts w:ascii="Open Sans" w:hAnsi="Open Sans" w:cs="Open Sans"/>
          <w:sz w:val="20"/>
          <w:szCs w:val="20"/>
        </w:rPr>
        <w:t xml:space="preserve">involvert i eventuell negativ påvirkning, for å </w:t>
      </w:r>
      <w:r w:rsidR="00046916" w:rsidRPr="00787D11">
        <w:rPr>
          <w:rFonts w:ascii="Open Sans" w:hAnsi="Open Sans" w:cs="Open Sans"/>
          <w:sz w:val="20"/>
          <w:szCs w:val="20"/>
        </w:rPr>
        <w:t>finne rett</w:t>
      </w:r>
      <w:r w:rsidR="003E34A5" w:rsidRPr="00787D11">
        <w:rPr>
          <w:rFonts w:ascii="Open Sans" w:hAnsi="Open Sans" w:cs="Open Sans"/>
          <w:sz w:val="20"/>
          <w:szCs w:val="20"/>
        </w:rPr>
        <w:t xml:space="preserve"> </w:t>
      </w:r>
      <w:r w:rsidR="00B53EB8" w:rsidRPr="00787D11">
        <w:rPr>
          <w:rFonts w:ascii="Open Sans" w:hAnsi="Open Sans" w:cs="Open Sans"/>
          <w:sz w:val="20"/>
          <w:szCs w:val="20"/>
        </w:rPr>
        <w:t>respons</w:t>
      </w:r>
      <w:r w:rsidR="00823D97" w:rsidRPr="00787D11">
        <w:rPr>
          <w:rFonts w:ascii="Open Sans" w:hAnsi="Open Sans" w:cs="Open Sans"/>
          <w:sz w:val="20"/>
          <w:szCs w:val="20"/>
        </w:rPr>
        <w:t xml:space="preserve"> og</w:t>
      </w:r>
      <w:r w:rsidR="00032B38" w:rsidRPr="00787D11">
        <w:rPr>
          <w:rFonts w:ascii="Open Sans" w:hAnsi="Open Sans" w:cs="Open Sans"/>
          <w:sz w:val="20"/>
          <w:szCs w:val="20"/>
        </w:rPr>
        <w:t>/eller</w:t>
      </w:r>
      <w:r w:rsidR="00823D97" w:rsidRPr="00787D11">
        <w:rPr>
          <w:rFonts w:ascii="Open Sans" w:hAnsi="Open Sans" w:cs="Open Sans"/>
          <w:sz w:val="20"/>
          <w:szCs w:val="20"/>
        </w:rPr>
        <w:t xml:space="preserve"> tiltak</w:t>
      </w:r>
      <w:r w:rsidR="00B53EB8" w:rsidRPr="00787D11">
        <w:rPr>
          <w:rFonts w:ascii="Open Sans" w:hAnsi="Open Sans" w:cs="Open Sans"/>
          <w:sz w:val="20"/>
          <w:szCs w:val="20"/>
        </w:rPr>
        <w:t xml:space="preserve">. </w:t>
      </w:r>
    </w:p>
    <w:p w14:paraId="41E9193D" w14:textId="77777777" w:rsidR="00F3582C" w:rsidRPr="00787D11" w:rsidRDefault="00F3582C" w:rsidP="00173435">
      <w:pPr>
        <w:rPr>
          <w:rFonts w:ascii="Open Sans" w:hAnsi="Open Sans" w:cs="Open Sans"/>
          <w:sz w:val="20"/>
          <w:szCs w:val="20"/>
        </w:rPr>
      </w:pPr>
    </w:p>
    <w:tbl>
      <w:tblPr>
        <w:tblStyle w:val="Rutenettabelllys"/>
        <w:tblW w:w="13882" w:type="dxa"/>
        <w:tblLook w:val="0420" w:firstRow="1" w:lastRow="0" w:firstColumn="0" w:lastColumn="0" w:noHBand="0" w:noVBand="1"/>
      </w:tblPr>
      <w:tblGrid>
        <w:gridCol w:w="4535"/>
        <w:gridCol w:w="4811"/>
        <w:gridCol w:w="4536"/>
      </w:tblGrid>
      <w:tr w:rsidR="00794754" w:rsidRPr="00787D11" w14:paraId="2A929D10" w14:textId="77777777" w:rsidTr="00F51916">
        <w:trPr>
          <w:trHeight w:val="20"/>
        </w:trPr>
        <w:tc>
          <w:tcPr>
            <w:tcW w:w="13882" w:type="dxa"/>
            <w:gridSpan w:val="3"/>
            <w:shd w:val="clear" w:color="auto" w:fill="538135" w:themeFill="accent6" w:themeFillShade="BF"/>
          </w:tcPr>
          <w:p w14:paraId="72A7CDE4" w14:textId="00EE5AB1" w:rsidR="00794754" w:rsidRPr="00787D11" w:rsidRDefault="00A5137E" w:rsidP="00A5137E">
            <w:pPr>
              <w:ind w:left="149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KARTLEGG OG VURDER NEGATIV PÅVIRKNING/SKADE UT FRA EGEN VIRKSOMHET, LEVERANDØRKJEDE OG FORETNINGSFORBINDELSER</w:t>
            </w:r>
          </w:p>
        </w:tc>
      </w:tr>
      <w:tr w:rsidR="00E52668" w:rsidRPr="00787D11" w14:paraId="48DDC5E1" w14:textId="62B9834D" w:rsidTr="00F51916">
        <w:trPr>
          <w:trHeight w:val="454"/>
        </w:trPr>
        <w:tc>
          <w:tcPr>
            <w:tcW w:w="4535" w:type="dxa"/>
            <w:shd w:val="clear" w:color="auto" w:fill="A8D08D" w:themeFill="accent6" w:themeFillTint="99"/>
          </w:tcPr>
          <w:p w14:paraId="132D3F7B" w14:textId="474D5E51" w:rsidR="00032B38" w:rsidRPr="00787D11" w:rsidRDefault="00032B38" w:rsidP="0056605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KARTLEGGE </w:t>
            </w:r>
          </w:p>
          <w:p w14:paraId="4535A243" w14:textId="080717EB" w:rsidR="00E52668" w:rsidRPr="00787D11" w:rsidRDefault="00E52668" w:rsidP="0056605F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Kartlegge forretningsforbindelser, risikoområder og gjør en første prioritering</w:t>
            </w:r>
          </w:p>
        </w:tc>
        <w:tc>
          <w:tcPr>
            <w:tcW w:w="4811" w:type="dxa"/>
            <w:shd w:val="clear" w:color="auto" w:fill="A8D08D" w:themeFill="accent6" w:themeFillTint="99"/>
          </w:tcPr>
          <w:p w14:paraId="67C917C0" w14:textId="563415CE" w:rsidR="00032B38" w:rsidRPr="00787D11" w:rsidRDefault="00032B38" w:rsidP="0056605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VURDERE</w:t>
            </w:r>
          </w:p>
          <w:p w14:paraId="359EB976" w14:textId="7E2836BE" w:rsidR="00E52668" w:rsidRPr="00787D11" w:rsidRDefault="00E52668" w:rsidP="0056605F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Gjennomføre vurderinger av prioriterte forretningsforbindelser og relevante leverandører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451FCF1F" w14:textId="4CB887C0" w:rsidR="00032B38" w:rsidRPr="00787D11" w:rsidRDefault="00140848" w:rsidP="001B0FF1">
            <w:pPr>
              <w:ind w:left="14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IVERKSETTE TILTAK </w:t>
            </w:r>
          </w:p>
          <w:p w14:paraId="01EF01EF" w14:textId="528B975C" w:rsidR="00E52668" w:rsidRPr="00787D11" w:rsidRDefault="00E52668" w:rsidP="001B0FF1">
            <w:pPr>
              <w:ind w:left="149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Prioriter tiltak der risiko</w:t>
            </w:r>
            <w:r w:rsidR="00140848" w:rsidRPr="00787D11">
              <w:rPr>
                <w:rFonts w:ascii="Open Sans" w:hAnsi="Open Sans" w:cs="Open Sans"/>
                <w:sz w:val="20"/>
                <w:szCs w:val="20"/>
              </w:rPr>
              <w:t xml:space="preserve">en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er størst, basert på alvorlighetsgrad og sannsynlighet</w:t>
            </w:r>
          </w:p>
        </w:tc>
      </w:tr>
      <w:tr w:rsidR="00E52668" w:rsidRPr="00787D11" w14:paraId="71B23A1F" w14:textId="77777777" w:rsidTr="00F51916">
        <w:trPr>
          <w:trHeight w:val="794"/>
        </w:trPr>
        <w:tc>
          <w:tcPr>
            <w:tcW w:w="4535" w:type="dxa"/>
            <w:shd w:val="clear" w:color="auto" w:fill="C5E0B3" w:themeFill="accent6" w:themeFillTint="66"/>
          </w:tcPr>
          <w:p w14:paraId="347403F4" w14:textId="5A4782C4" w:rsidR="00E52668" w:rsidRPr="00787D11" w:rsidRDefault="00E52668" w:rsidP="00AC2AA1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TILNÆRMING:</w:t>
            </w:r>
          </w:p>
          <w:p w14:paraId="456B7B6C" w14:textId="429D7A80" w:rsidR="00E52668" w:rsidRPr="00787D11" w:rsidRDefault="00E52668" w:rsidP="00C816D2">
            <w:pPr>
              <w:pStyle w:val="Listeavsnitt"/>
              <w:numPr>
                <w:ilvl w:val="0"/>
                <w:numId w:val="4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Utarbeide </w:t>
            </w:r>
            <w:r w:rsidR="00D36C5F" w:rsidRPr="00787D11">
              <w:rPr>
                <w:rFonts w:ascii="Open Sans" w:hAnsi="Open Sans" w:cs="Open Sans"/>
                <w:sz w:val="20"/>
                <w:szCs w:val="20"/>
              </w:rPr>
              <w:t>«</w:t>
            </w:r>
            <w:r w:rsidRPr="00787D11">
              <w:rPr>
                <w:rFonts w:ascii="Open Sans" w:hAnsi="Open Sans" w:cs="Open Sans"/>
                <w:i/>
                <w:iCs/>
                <w:sz w:val="20"/>
                <w:szCs w:val="20"/>
              </w:rPr>
              <w:t>instruks for kartlegging av LOs leverandører og forretningsforbindelser</w:t>
            </w:r>
            <w:r w:rsidR="00D36C5F" w:rsidRPr="00787D11">
              <w:rPr>
                <w:rFonts w:ascii="Open Sans" w:hAnsi="Open Sans" w:cs="Open Sans"/>
                <w:i/>
                <w:iCs/>
                <w:sz w:val="20"/>
                <w:szCs w:val="20"/>
              </w:rPr>
              <w:t>»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som skal inngå i veilederen. </w:t>
            </w:r>
          </w:p>
          <w:p w14:paraId="56D5FA02" w14:textId="13A1E8C5" w:rsidR="00E52668" w:rsidRPr="00787D11" w:rsidRDefault="00E52668" w:rsidP="00C816D2">
            <w:pPr>
              <w:pStyle w:val="Listeavsnitt"/>
              <w:numPr>
                <w:ilvl w:val="0"/>
                <w:numId w:val="4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Skaffe grunnleggende oversikt over LOs virksomhetsområder og forretningsforbindelser</w:t>
            </w:r>
          </w:p>
          <w:p w14:paraId="4E828965" w14:textId="3907AA0E" w:rsidR="00E52668" w:rsidRPr="00787D11" w:rsidRDefault="00E52668" w:rsidP="00C816D2">
            <w:pPr>
              <w:pStyle w:val="Listeavsnitt"/>
              <w:numPr>
                <w:ilvl w:val="0"/>
                <w:numId w:val="4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Samle informasjon om risiko knyttet til bransje, land, produksjonsprosesser og innsatsfaktorer for å forstå overordnet risiko. </w:t>
            </w:r>
          </w:p>
          <w:p w14:paraId="0BFAA144" w14:textId="31A90269" w:rsidR="00E52668" w:rsidRPr="00787D11" w:rsidRDefault="00E52668" w:rsidP="00C816D2">
            <w:pPr>
              <w:pStyle w:val="Listeavsnitt"/>
              <w:numPr>
                <w:ilvl w:val="0"/>
                <w:numId w:val="4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Der det mangler informasjon, ta kontakt med relevant</w:t>
            </w:r>
            <w:r w:rsidR="008F6057" w:rsidRPr="00787D11">
              <w:rPr>
                <w:rFonts w:ascii="Open Sans" w:hAnsi="Open Sans" w:cs="Open Sans"/>
                <w:sz w:val="20"/>
                <w:szCs w:val="20"/>
              </w:rPr>
              <w:t xml:space="preserve"> aktør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1AED476" w14:textId="1641B84D" w:rsidR="00E52668" w:rsidRPr="00787D11" w:rsidRDefault="00E52668" w:rsidP="00C816D2">
            <w:pPr>
              <w:pStyle w:val="Listeavsnitt"/>
              <w:numPr>
                <w:ilvl w:val="0"/>
                <w:numId w:val="4"/>
              </w:numPr>
              <w:spacing w:line="276" w:lineRule="auto"/>
              <w:ind w:left="407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Kartlegge de viktigste risikoområdene og prioritere disse for videre innsats.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2817D55F" w14:textId="77777777" w:rsidR="00E52668" w:rsidRPr="00787D11" w:rsidRDefault="00E52668" w:rsidP="00AC2AA1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TILNÆRMING:</w:t>
            </w:r>
          </w:p>
          <w:p w14:paraId="58C8133E" w14:textId="1DCA66F9" w:rsidR="00E52668" w:rsidRPr="00787D11" w:rsidRDefault="00E52668" w:rsidP="00C816D2">
            <w:pPr>
              <w:pStyle w:val="Listeavsnitt"/>
              <w:numPr>
                <w:ilvl w:val="0"/>
                <w:numId w:val="5"/>
              </w:numPr>
              <w:spacing w:line="276" w:lineRule="auto"/>
              <w:ind w:left="353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Kartlegge LOs aktiviteter, leverandører og forretningsforbindelser som er knyttet til de prioriterte risikoområdene. </w:t>
            </w:r>
          </w:p>
          <w:p w14:paraId="439397EC" w14:textId="77777777" w:rsidR="00E52668" w:rsidRPr="00787D11" w:rsidRDefault="00E52668" w:rsidP="00C816D2">
            <w:pPr>
              <w:pStyle w:val="Listeavsnitt"/>
              <w:numPr>
                <w:ilvl w:val="0"/>
                <w:numId w:val="5"/>
              </w:numPr>
              <w:spacing w:line="276" w:lineRule="auto"/>
              <w:ind w:left="353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Kartlegge og vurdere faktisk og mulig negativ påvirkning/skade som er knyttet til prioriterte forretningsforbindelsene. </w:t>
            </w:r>
          </w:p>
          <w:p w14:paraId="0560885E" w14:textId="4473D4DC" w:rsidR="001D3CED" w:rsidRPr="00787D11" w:rsidRDefault="001D3CED" w:rsidP="00C816D2">
            <w:pPr>
              <w:pStyle w:val="Listeavsnitt"/>
              <w:numPr>
                <w:ilvl w:val="0"/>
                <w:numId w:val="5"/>
              </w:numPr>
              <w:spacing w:line="276" w:lineRule="auto"/>
              <w:ind w:left="353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Lage en oversikt over LOs førsteleddsprodusenter per land, som skiller på leverandører som handler direkte fra produsent, gjennom agent og egenproduksjon.</w:t>
            </w:r>
          </w:p>
          <w:p w14:paraId="2B196EA9" w14:textId="3AEF7098" w:rsidR="00E52668" w:rsidRPr="00787D11" w:rsidRDefault="00E52668" w:rsidP="00C816D2">
            <w:pPr>
              <w:pStyle w:val="Listeavsnitt"/>
              <w:numPr>
                <w:ilvl w:val="0"/>
                <w:numId w:val="5"/>
              </w:numPr>
              <w:spacing w:line="276" w:lineRule="auto"/>
              <w:ind w:left="353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Vurdere om LO forårsaker, bidrar til, eller er direkte forbundet med negativ påvirkning gjennom å rådføre seg med forretningsforbindelser, andre virksomheter og interessenter.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0DEECCAE" w14:textId="77777777" w:rsidR="00E52668" w:rsidRPr="00787D11" w:rsidRDefault="00E52668" w:rsidP="00AC2AA1">
            <w:pPr>
              <w:spacing w:line="276" w:lineRule="auto"/>
              <w:ind w:left="65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TILNÆRMING:</w:t>
            </w:r>
          </w:p>
          <w:p w14:paraId="13231F1F" w14:textId="3790CA8F" w:rsidR="00E52668" w:rsidRPr="00787D11" w:rsidRDefault="00E52668" w:rsidP="00C816D2">
            <w:pPr>
              <w:pStyle w:val="Listeavsnitt"/>
              <w:numPr>
                <w:ilvl w:val="0"/>
                <w:numId w:val="6"/>
              </w:numPr>
              <w:spacing w:line="276" w:lineRule="auto"/>
              <w:ind w:left="433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Kartlegge mulig eller faktisk påvirkning som kan håndteres umiddelbart, for eksempel oppdatere kontraktsbetingelser med leverandører</w:t>
            </w:r>
            <w:r w:rsidR="000D058E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color w:val="F4B083" w:themeColor="accent2" w:themeTint="99"/>
                <w:sz w:val="20"/>
                <w:szCs w:val="20"/>
              </w:rPr>
              <w:t xml:space="preserve"> </w:t>
            </w:r>
          </w:p>
          <w:p w14:paraId="1AE6E083" w14:textId="77777777" w:rsidR="00E52668" w:rsidRPr="00787D11" w:rsidRDefault="00E52668" w:rsidP="00C816D2">
            <w:pPr>
              <w:pStyle w:val="Listeavsnitt"/>
              <w:numPr>
                <w:ilvl w:val="0"/>
                <w:numId w:val="6"/>
              </w:numPr>
              <w:spacing w:line="276" w:lineRule="auto"/>
              <w:ind w:left="433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Når det ikke er mulig å adressere all faktisk og mulig negativ påvirkning, prioritere tiltak basert på sannsynlighet og alvorlighetsgrad.</w:t>
            </w:r>
          </w:p>
          <w:p w14:paraId="255AFEF8" w14:textId="3AE91D47" w:rsidR="00E52668" w:rsidRPr="00787D11" w:rsidRDefault="00E52668" w:rsidP="00C816D2">
            <w:pPr>
              <w:pStyle w:val="Listeavsnitt"/>
              <w:numPr>
                <w:ilvl w:val="0"/>
                <w:numId w:val="6"/>
              </w:numPr>
              <w:spacing w:line="276" w:lineRule="auto"/>
              <w:ind w:left="433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Rådføre deg med forretningsforbindelser, andre virksomheter, interessenter og rettighetshavere om prioriteringen er fornuftig</w:t>
            </w:r>
            <w:r w:rsidR="00CC398B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184E0D5" w14:textId="428A240C" w:rsidR="00E52668" w:rsidRPr="00787D11" w:rsidRDefault="00E52668" w:rsidP="00C816D2">
            <w:pPr>
              <w:pStyle w:val="Listeavsnitt"/>
              <w:numPr>
                <w:ilvl w:val="0"/>
                <w:numId w:val="6"/>
              </w:numPr>
              <w:spacing w:line="276" w:lineRule="auto"/>
              <w:ind w:left="433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Søke relevant intern eller ekstern ekspertise ved behov</w:t>
            </w:r>
            <w:r w:rsidR="00CC398B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52668" w:rsidRPr="00787D11" w14:paraId="098361EC" w14:textId="77777777" w:rsidTr="00F51916">
        <w:trPr>
          <w:trHeight w:val="794"/>
        </w:trPr>
        <w:tc>
          <w:tcPr>
            <w:tcW w:w="4535" w:type="dxa"/>
            <w:shd w:val="clear" w:color="auto" w:fill="E2EFD9" w:themeFill="accent6" w:themeFillTint="33"/>
          </w:tcPr>
          <w:p w14:paraId="4B59DBAC" w14:textId="71149E25" w:rsidR="00F51916" w:rsidRPr="00787D11" w:rsidRDefault="00F51916" w:rsidP="00F51916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PRAKTISK TILNÆRMING; </w:t>
            </w:r>
            <w:r w:rsidR="00C96874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ØVRIG AMBISJONSNIVÅ </w:t>
            </w:r>
          </w:p>
          <w:p w14:paraId="1E3AAACD" w14:textId="48FA74A6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08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lastRenderedPageBreak/>
              <w:t>Inkludere informasjon fra varslingskanaler og klagemekanismer.</w:t>
            </w:r>
          </w:p>
          <w:p w14:paraId="39AAFE9D" w14:textId="11F67083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08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Oppdatere kartleggingen </w:t>
            </w:r>
            <w:r w:rsidR="000A1D56" w:rsidRPr="00787D11">
              <w:rPr>
                <w:rFonts w:ascii="Open Sans" w:hAnsi="Open Sans" w:cs="Open Sans"/>
                <w:sz w:val="20"/>
                <w:szCs w:val="20"/>
              </w:rPr>
              <w:t>når det kommer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nye leverandører og forretningsforbindelser</w:t>
            </w:r>
            <w:r w:rsidR="00520239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11" w:type="dxa"/>
            <w:shd w:val="clear" w:color="auto" w:fill="E2EFD9" w:themeFill="accent6" w:themeFillTint="33"/>
          </w:tcPr>
          <w:p w14:paraId="13BB027A" w14:textId="3F09588F" w:rsidR="00F51916" w:rsidRPr="00787D11" w:rsidRDefault="00F51916" w:rsidP="00F51916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PRAKTISK TILNÆRMING; </w:t>
            </w:r>
            <w:r w:rsidR="00C96874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ØVRIG AMBISJONSNIVÅ</w:t>
            </w:r>
          </w:p>
          <w:p w14:paraId="577E021A" w14:textId="77777777" w:rsidR="0030504B" w:rsidRPr="00787D11" w:rsidRDefault="00E52668" w:rsidP="0030504B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lastRenderedPageBreak/>
              <w:t>Søke informasjon om forretningsforhold utover kontraktspartnere (for eksempel underleverandører utover første ledd)</w:t>
            </w:r>
          </w:p>
          <w:p w14:paraId="5EB8D224" w14:textId="7FE1F90B" w:rsidR="0030504B" w:rsidRPr="00787D11" w:rsidRDefault="0030504B" w:rsidP="0030504B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Skaffe oversikt over </w:t>
            </w:r>
            <w:r w:rsidR="00D564F6" w:rsidRPr="00787D11">
              <w:rPr>
                <w:rFonts w:ascii="Open Sans" w:hAnsi="Open Sans" w:cs="Open Sans"/>
                <w:sz w:val="20"/>
                <w:szCs w:val="20"/>
              </w:rPr>
              <w:t xml:space="preserve">ISO 26000 «Veiledning om samfunnsansvar» når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risikoene vurderes.</w:t>
            </w:r>
          </w:p>
          <w:p w14:paraId="3BCA0378" w14:textId="0BEB47E6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Vurdere risiko i leverandørledd lenger ned i kjeden.</w:t>
            </w:r>
          </w:p>
          <w:p w14:paraId="5C31EBD7" w14:textId="4278F0C5" w:rsidR="0030504B" w:rsidRPr="00787D11" w:rsidRDefault="0030504B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Vurdere å lage en bransjestandard for innkjøp i fagbevegelsen</w:t>
            </w:r>
          </w:p>
          <w:p w14:paraId="51D82DB8" w14:textId="77777777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Identifisere aktiviteter som gjennomføres der lovverk og praksis ikke er tilstrekkelig for å beskytte rettighetene til mennesker og bedrifter som er involvert.</w:t>
            </w:r>
          </w:p>
          <w:p w14:paraId="0E4BED6A" w14:textId="77777777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Vurdere risiko i forkant av nye aktiviteter, og innkjøp av varer eller tjenester. </w:t>
            </w:r>
          </w:p>
          <w:p w14:paraId="713E741F" w14:textId="77777777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Oppdatere risikovurderingen jevnlig</w:t>
            </w:r>
          </w:p>
          <w:p w14:paraId="6FF6AE4A" w14:textId="6CB5F130" w:rsidR="00E52668" w:rsidRPr="00787D11" w:rsidRDefault="00E52668" w:rsidP="00C816D2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424" w:hanging="284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Hvis berørte interessenter er uenige med virksomhetens vurderinger av involvering i faktisk eller mulig negativ påvirkning/skade, bør</w:t>
            </w:r>
            <w:r w:rsidR="0030504B"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60BF3" w:rsidRPr="00787D11">
              <w:rPr>
                <w:rFonts w:ascii="Open Sans" w:hAnsi="Open Sans" w:cs="Open Sans"/>
                <w:sz w:val="20"/>
                <w:szCs w:val="20"/>
              </w:rPr>
              <w:t>avslutting av samarbeid vurderes</w:t>
            </w:r>
            <w:r w:rsidR="00594EE0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0AB66DD" w14:textId="57F3AD70" w:rsidR="00F51916" w:rsidRPr="00787D11" w:rsidRDefault="00F51916" w:rsidP="00F51916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PRAKTISK TILNÆRMING; </w:t>
            </w:r>
            <w:r w:rsidR="00C96874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ØVRIG AMBISJONSNIVÅ</w:t>
            </w:r>
          </w:p>
          <w:p w14:paraId="5E0BE5FF" w14:textId="77777777" w:rsidR="00E52668" w:rsidRPr="00787D11" w:rsidRDefault="00E52668" w:rsidP="00F51916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33E46A22" w14:textId="3650CAC7" w:rsidR="005922F0" w:rsidRPr="00787D11" w:rsidRDefault="005922F0" w:rsidP="00173435">
      <w:pPr>
        <w:rPr>
          <w:rFonts w:ascii="Open Sans" w:hAnsi="Open Sans" w:cs="Open Sans"/>
          <w:sz w:val="20"/>
          <w:szCs w:val="20"/>
        </w:rPr>
      </w:pPr>
    </w:p>
    <w:p w14:paraId="548016D3" w14:textId="3E862043" w:rsidR="00AA02E0" w:rsidRPr="00787D11" w:rsidRDefault="00AA02E0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br w:type="page"/>
      </w:r>
    </w:p>
    <w:p w14:paraId="4082B11F" w14:textId="04F00F9C" w:rsidR="005922F0" w:rsidRPr="00787D11" w:rsidRDefault="00223E94" w:rsidP="00223E94">
      <w:pPr>
        <w:pStyle w:val="Overskrift2"/>
        <w:rPr>
          <w:rFonts w:ascii="Open Sans" w:hAnsi="Open Sans" w:cs="Open Sans"/>
          <w:sz w:val="20"/>
          <w:szCs w:val="20"/>
        </w:rPr>
      </w:pPr>
      <w:bookmarkStart w:id="8" w:name="_Toc126066675"/>
      <w:r w:rsidRPr="00787D11">
        <w:rPr>
          <w:rFonts w:ascii="Open Sans" w:hAnsi="Open Sans" w:cs="Open Sans"/>
          <w:sz w:val="20"/>
          <w:szCs w:val="20"/>
        </w:rPr>
        <w:lastRenderedPageBreak/>
        <w:t>Stans, forebygg eller reduser negativ påvirkning</w:t>
      </w:r>
      <w:bookmarkEnd w:id="8"/>
    </w:p>
    <w:p w14:paraId="5754EFBD" w14:textId="4CDB9E34" w:rsidR="006C7051" w:rsidRPr="00787D11" w:rsidRDefault="0016668E" w:rsidP="006C7051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LO skal </w:t>
      </w:r>
      <w:r w:rsidR="006C7051" w:rsidRPr="00787D11">
        <w:rPr>
          <w:rFonts w:ascii="Open Sans" w:hAnsi="Open Sans" w:cs="Open Sans"/>
          <w:sz w:val="20"/>
          <w:szCs w:val="20"/>
        </w:rPr>
        <w:t>håndtere funn fra kartleggingen, ved å stanse egen negativ påvirkning</w:t>
      </w:r>
      <w:r w:rsidR="00D66552" w:rsidRPr="00787D11">
        <w:rPr>
          <w:rFonts w:ascii="Open Sans" w:hAnsi="Open Sans" w:cs="Open Sans"/>
          <w:sz w:val="20"/>
          <w:szCs w:val="20"/>
        </w:rPr>
        <w:t>,</w:t>
      </w:r>
      <w:r w:rsidR="006C7051" w:rsidRPr="00787D11">
        <w:rPr>
          <w:rFonts w:ascii="Open Sans" w:hAnsi="Open Sans" w:cs="Open Sans"/>
          <w:sz w:val="20"/>
          <w:szCs w:val="20"/>
        </w:rPr>
        <w:t xml:space="preserve"> samt utarbeide og iverksette </w:t>
      </w:r>
      <w:r w:rsidR="00720875" w:rsidRPr="00787D11">
        <w:rPr>
          <w:rFonts w:ascii="Open Sans" w:hAnsi="Open Sans" w:cs="Open Sans"/>
          <w:sz w:val="20"/>
          <w:szCs w:val="20"/>
        </w:rPr>
        <w:t xml:space="preserve">planer og rutiner for å forebygge </w:t>
      </w:r>
      <w:r w:rsidR="006C7051" w:rsidRPr="00787D11">
        <w:rPr>
          <w:rFonts w:ascii="Open Sans" w:hAnsi="Open Sans" w:cs="Open Sans"/>
          <w:sz w:val="20"/>
          <w:szCs w:val="20"/>
        </w:rPr>
        <w:t>fr</w:t>
      </w:r>
      <w:r w:rsidR="000A17B6" w:rsidRPr="00787D11">
        <w:rPr>
          <w:rFonts w:ascii="Open Sans" w:hAnsi="Open Sans" w:cs="Open Sans"/>
          <w:sz w:val="20"/>
          <w:szCs w:val="20"/>
        </w:rPr>
        <w:t>e</w:t>
      </w:r>
      <w:r w:rsidR="006C7051" w:rsidRPr="00787D11">
        <w:rPr>
          <w:rFonts w:ascii="Open Sans" w:hAnsi="Open Sans" w:cs="Open Sans"/>
          <w:sz w:val="20"/>
          <w:szCs w:val="20"/>
        </w:rPr>
        <w:t>mtidig negativ påvirkning</w:t>
      </w:r>
      <w:r w:rsidR="00720875" w:rsidRPr="00787D11">
        <w:rPr>
          <w:rFonts w:ascii="Open Sans" w:hAnsi="Open Sans" w:cs="Open Sans"/>
          <w:sz w:val="20"/>
          <w:szCs w:val="20"/>
        </w:rPr>
        <w:t>.</w:t>
      </w:r>
    </w:p>
    <w:p w14:paraId="0E93F776" w14:textId="77777777" w:rsidR="00223E94" w:rsidRPr="00787D11" w:rsidRDefault="00223E94">
      <w:pPr>
        <w:rPr>
          <w:rFonts w:ascii="Open Sans" w:hAnsi="Open Sans" w:cs="Open Sans"/>
          <w:sz w:val="20"/>
          <w:szCs w:val="20"/>
        </w:rPr>
      </w:pPr>
    </w:p>
    <w:tbl>
      <w:tblPr>
        <w:tblStyle w:val="Rutenettabelllys"/>
        <w:tblW w:w="13887" w:type="dxa"/>
        <w:tblLook w:val="0420" w:firstRow="1" w:lastRow="0" w:firstColumn="0" w:lastColumn="0" w:noHBand="0" w:noVBand="1"/>
      </w:tblPr>
      <w:tblGrid>
        <w:gridCol w:w="13887"/>
      </w:tblGrid>
      <w:tr w:rsidR="006E54EF" w:rsidRPr="00787D11" w14:paraId="5DF120CE" w14:textId="77777777" w:rsidTr="006E54EF">
        <w:trPr>
          <w:trHeight w:val="170"/>
        </w:trPr>
        <w:tc>
          <w:tcPr>
            <w:tcW w:w="13887" w:type="dxa"/>
            <w:shd w:val="clear" w:color="auto" w:fill="538135" w:themeFill="accent6" w:themeFillShade="BF"/>
            <w:vAlign w:val="center"/>
          </w:tcPr>
          <w:p w14:paraId="4BA0412C" w14:textId="408D104B" w:rsidR="006E54EF" w:rsidRPr="00787D11" w:rsidRDefault="006E54EF" w:rsidP="00B7248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eastAsia="+mn-ea" w:hAnsi="Open Sans" w:cs="Open Sans"/>
                <w:b/>
                <w:bCs/>
                <w:sz w:val="20"/>
                <w:szCs w:val="20"/>
              </w:rPr>
              <w:t>STANS, FOREBYGG ELLER REDUSER NEGATIV PÅVIRKNING/SKADE</w:t>
            </w:r>
            <w:r w:rsidR="001759FF" w:rsidRPr="00787D11">
              <w:rPr>
                <w:rFonts w:ascii="Open Sans" w:eastAsia="+mn-ea" w:hAnsi="Open Sans" w:cs="Open Sans"/>
                <w:b/>
                <w:bCs/>
                <w:sz w:val="20"/>
                <w:szCs w:val="20"/>
              </w:rPr>
              <w:t xml:space="preserve"> DER LO ER INVOLVERT</w:t>
            </w:r>
          </w:p>
        </w:tc>
      </w:tr>
      <w:tr w:rsidR="006E54EF" w:rsidRPr="00787D11" w14:paraId="654995F1" w14:textId="77777777" w:rsidTr="00755251">
        <w:trPr>
          <w:trHeight w:val="2486"/>
        </w:trPr>
        <w:tc>
          <w:tcPr>
            <w:tcW w:w="13887" w:type="dxa"/>
            <w:shd w:val="clear" w:color="auto" w:fill="C5E0B3" w:themeFill="accent6" w:themeFillTint="66"/>
          </w:tcPr>
          <w:p w14:paraId="5D4D00E0" w14:textId="724D028D" w:rsidR="006E54EF" w:rsidRPr="00787D11" w:rsidRDefault="006E54EF" w:rsidP="0049687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</w:t>
            </w:r>
          </w:p>
          <w:p w14:paraId="13AC2504" w14:textId="1F846F47" w:rsidR="006E54EF" w:rsidRPr="00787D11" w:rsidRDefault="006E54EF" w:rsidP="00755251">
            <w:pPr>
              <w:pStyle w:val="Listeavsnitt"/>
              <w:numPr>
                <w:ilvl w:val="0"/>
                <w:numId w:val="27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Lage en plan for når og hvordan LO skal stanse aktiviteter der LO forårsaker eller medvirker til negativ påvirkning, </w:t>
            </w:r>
            <w:r w:rsidR="00F61B5E" w:rsidRPr="00787D11">
              <w:rPr>
                <w:rFonts w:ascii="Open Sans" w:hAnsi="Open Sans" w:cs="Open Sans"/>
                <w:sz w:val="20"/>
                <w:szCs w:val="20"/>
              </w:rPr>
              <w:t>inkludert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  <w:p w14:paraId="2D20BB6F" w14:textId="698AEBC7" w:rsidR="006E54EF" w:rsidRPr="00787D11" w:rsidRDefault="006E54EF" w:rsidP="007A3073">
            <w:pPr>
              <w:pStyle w:val="Listeavsnitt"/>
              <w:numPr>
                <w:ilvl w:val="0"/>
                <w:numId w:val="21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Definere og plassere ansvar for å stanse aktiviteter</w:t>
            </w:r>
            <w:r w:rsidR="007D090B" w:rsidRPr="00787D11">
              <w:rPr>
                <w:rFonts w:ascii="Open Sans" w:hAnsi="Open Sans" w:cs="Open Sans"/>
                <w:sz w:val="20"/>
                <w:szCs w:val="20"/>
              </w:rPr>
              <w:t xml:space="preserve"> og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D031C" w:rsidRPr="00787D11">
              <w:rPr>
                <w:rFonts w:ascii="Open Sans" w:hAnsi="Open Sans" w:cs="Open Sans"/>
                <w:sz w:val="20"/>
                <w:szCs w:val="20"/>
              </w:rPr>
              <w:t>oppfølging av plan</w:t>
            </w:r>
            <w:r w:rsidR="007D090B" w:rsidRPr="00787D11">
              <w:rPr>
                <w:rFonts w:ascii="Open Sans" w:hAnsi="Open Sans" w:cs="Open Sans"/>
                <w:sz w:val="20"/>
                <w:szCs w:val="20"/>
              </w:rPr>
              <w:t>en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7281F94" w14:textId="677D93D4" w:rsidR="0037234D" w:rsidRPr="00787D11" w:rsidRDefault="0037234D" w:rsidP="007A3073">
            <w:pPr>
              <w:pStyle w:val="Listeavsnitt"/>
              <w:numPr>
                <w:ilvl w:val="0"/>
                <w:numId w:val="21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Definere hvor i prosessen det er naturlig å innlede dialog og koordinering med relevante forbund ved stans av aktiviteter</w:t>
            </w:r>
          </w:p>
          <w:p w14:paraId="776DB87E" w14:textId="77777777" w:rsidR="00755251" w:rsidRPr="00787D11" w:rsidRDefault="006E54EF" w:rsidP="00755251">
            <w:pPr>
              <w:pStyle w:val="Listeavsnitt"/>
              <w:numPr>
                <w:ilvl w:val="0"/>
                <w:numId w:val="2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Bruke den innflytelsen LO har til å oppfordre forretningsforbindelser og relevante leverandører til å forebygge eller redusere risiko og negativ påvirkning.</w:t>
            </w:r>
          </w:p>
          <w:p w14:paraId="19D9C32C" w14:textId="2A14B4ED" w:rsidR="006E54EF" w:rsidRPr="00787D11" w:rsidRDefault="006E54EF" w:rsidP="00755251">
            <w:pPr>
              <w:pStyle w:val="Listeavsnitt"/>
              <w:numPr>
                <w:ilvl w:val="0"/>
                <w:numId w:val="2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Støtte forretningsforbindelser og leverandører ved å sørge for at de endrer praksis, der målet er kontinuerlig forbedring. </w:t>
            </w:r>
          </w:p>
        </w:tc>
      </w:tr>
      <w:tr w:rsidR="006E54EF" w:rsidRPr="00787D11" w14:paraId="3CFA4290" w14:textId="77777777" w:rsidTr="006E54EF">
        <w:trPr>
          <w:trHeight w:val="1361"/>
        </w:trPr>
        <w:tc>
          <w:tcPr>
            <w:tcW w:w="13887" w:type="dxa"/>
            <w:shd w:val="clear" w:color="auto" w:fill="E2EFD9" w:themeFill="accent6" w:themeFillTint="33"/>
          </w:tcPr>
          <w:p w14:paraId="16DC3344" w14:textId="66A71AF2" w:rsidR="006E54EF" w:rsidRPr="00787D11" w:rsidRDefault="006E54EF" w:rsidP="00496879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TILNÆRMING; ØVRIG AMBISJONSNIVÅ</w:t>
            </w:r>
          </w:p>
          <w:p w14:paraId="2D389CD4" w14:textId="77777777" w:rsidR="00755251" w:rsidRPr="00787D11" w:rsidRDefault="00092440" w:rsidP="00755251">
            <w:pPr>
              <w:pStyle w:val="Listeavsnitt"/>
              <w:numPr>
                <w:ilvl w:val="0"/>
                <w:numId w:val="2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For å forhindre og håndtere faktisk og </w:t>
            </w:r>
            <w:proofErr w:type="gramStart"/>
            <w:r w:rsidRPr="00787D11">
              <w:rPr>
                <w:rFonts w:ascii="Open Sans" w:hAnsi="Open Sans" w:cs="Open Sans"/>
                <w:sz w:val="20"/>
                <w:szCs w:val="20"/>
              </w:rPr>
              <w:t>potensiell</w:t>
            </w:r>
            <w:proofErr w:type="gramEnd"/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skade, skal LO </w:t>
            </w:r>
            <w:r w:rsidR="004D1AB3" w:rsidRPr="00787D11">
              <w:rPr>
                <w:rFonts w:ascii="Open Sans" w:hAnsi="Open Sans" w:cs="Open Sans"/>
                <w:sz w:val="20"/>
                <w:szCs w:val="20"/>
              </w:rPr>
              <w:t>søke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innflytelse i</w:t>
            </w:r>
            <w:r w:rsidR="00776EA2" w:rsidRPr="00787D11">
              <w:rPr>
                <w:rFonts w:ascii="Open Sans" w:hAnsi="Open Sans" w:cs="Open Sans"/>
                <w:sz w:val="20"/>
                <w:szCs w:val="20"/>
              </w:rPr>
              <w:t>nn mot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nye og eksisterende forretningsforbindelser, gjennom policy eller etiske retningslinjer (Codes </w:t>
            </w:r>
            <w:proofErr w:type="spellStart"/>
            <w:r w:rsidRPr="00787D11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87D11">
              <w:rPr>
                <w:rFonts w:ascii="Open Sans" w:hAnsi="Open Sans" w:cs="Open Sans"/>
                <w:sz w:val="20"/>
                <w:szCs w:val="20"/>
              </w:rPr>
              <w:t>Conduct</w:t>
            </w:r>
            <w:proofErr w:type="spellEnd"/>
            <w:r w:rsidRPr="00787D11">
              <w:rPr>
                <w:rFonts w:ascii="Open Sans" w:hAnsi="Open Sans" w:cs="Open Sans"/>
                <w:sz w:val="20"/>
                <w:szCs w:val="20"/>
              </w:rPr>
              <w:t>), kontrakter, skriftlige avtaler eller ved bruk av markedsmakt.</w:t>
            </w:r>
          </w:p>
          <w:p w14:paraId="5AA09E07" w14:textId="77777777" w:rsidR="00755251" w:rsidRPr="00787D11" w:rsidRDefault="006E54EF" w:rsidP="00755251">
            <w:pPr>
              <w:pStyle w:val="Listeavsnitt"/>
              <w:numPr>
                <w:ilvl w:val="0"/>
                <w:numId w:val="2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Oppdatere LOs policy og retningslinjer med planene, for å gi veiledning om hvordan fremtidige negativ påvirkning kan unngås og håndteres.</w:t>
            </w:r>
          </w:p>
          <w:p w14:paraId="15F64232" w14:textId="058501BF" w:rsidR="006E54EF" w:rsidRPr="00787D11" w:rsidRDefault="006E54EF" w:rsidP="00755251">
            <w:pPr>
              <w:pStyle w:val="Listeavsnitt"/>
              <w:numPr>
                <w:ilvl w:val="0"/>
                <w:numId w:val="2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Gi tilpasset opplæring til relevante ressurser.</w:t>
            </w:r>
          </w:p>
        </w:tc>
      </w:tr>
    </w:tbl>
    <w:p w14:paraId="6855AFC4" w14:textId="688A956A" w:rsidR="00662BBA" w:rsidRPr="00787D11" w:rsidRDefault="00662BBA" w:rsidP="00BA2085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3B5A057C" w14:textId="77777777" w:rsidR="00981D4A" w:rsidRPr="00787D11" w:rsidRDefault="00981D4A" w:rsidP="00173435">
      <w:pPr>
        <w:rPr>
          <w:rFonts w:ascii="Open Sans" w:hAnsi="Open Sans" w:cs="Open Sans"/>
          <w:sz w:val="20"/>
          <w:szCs w:val="20"/>
        </w:rPr>
      </w:pPr>
    </w:p>
    <w:p w14:paraId="72707FA2" w14:textId="77777777" w:rsidR="003065F9" w:rsidRPr="00787D11" w:rsidRDefault="003065F9" w:rsidP="00173435">
      <w:pPr>
        <w:rPr>
          <w:rFonts w:ascii="Open Sans" w:hAnsi="Open Sans" w:cs="Open Sans"/>
          <w:sz w:val="20"/>
          <w:szCs w:val="20"/>
        </w:rPr>
      </w:pPr>
    </w:p>
    <w:p w14:paraId="43403763" w14:textId="27F43B22" w:rsidR="003065F9" w:rsidRPr="00787D11" w:rsidRDefault="00936728" w:rsidP="00173435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br w:type="page"/>
      </w:r>
    </w:p>
    <w:p w14:paraId="2C56A868" w14:textId="2262CA00" w:rsidR="003065F9" w:rsidRPr="00787D11" w:rsidRDefault="003065F9" w:rsidP="003065F9">
      <w:pPr>
        <w:pStyle w:val="Overskrift2"/>
        <w:rPr>
          <w:rFonts w:ascii="Open Sans" w:hAnsi="Open Sans" w:cs="Open Sans"/>
          <w:sz w:val="20"/>
          <w:szCs w:val="20"/>
        </w:rPr>
      </w:pPr>
      <w:bookmarkStart w:id="9" w:name="_Toc126066676"/>
      <w:r w:rsidRPr="00787D11">
        <w:rPr>
          <w:rFonts w:ascii="Open Sans" w:hAnsi="Open Sans" w:cs="Open Sans"/>
          <w:sz w:val="20"/>
          <w:szCs w:val="20"/>
        </w:rPr>
        <w:lastRenderedPageBreak/>
        <w:t>Overvåk</w:t>
      </w:r>
      <w:bookmarkEnd w:id="9"/>
    </w:p>
    <w:p w14:paraId="1A971B81" w14:textId="6F6BDEBB" w:rsidR="001C5467" w:rsidRPr="00787D11" w:rsidRDefault="002831D1" w:rsidP="001C5467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>I dette trinnet skal det</w:t>
      </w:r>
      <w:r w:rsidR="001C5467" w:rsidRPr="00787D11">
        <w:rPr>
          <w:rFonts w:ascii="Open Sans" w:hAnsi="Open Sans" w:cs="Open Sans"/>
          <w:sz w:val="20"/>
          <w:szCs w:val="20"/>
        </w:rPr>
        <w:t xml:space="preserve"> sikre</w:t>
      </w:r>
      <w:r w:rsidRPr="00787D11">
        <w:rPr>
          <w:rFonts w:ascii="Open Sans" w:hAnsi="Open Sans" w:cs="Open Sans"/>
          <w:sz w:val="20"/>
          <w:szCs w:val="20"/>
        </w:rPr>
        <w:t>s</w:t>
      </w:r>
      <w:r w:rsidR="001C5467" w:rsidRPr="00787D11">
        <w:rPr>
          <w:rFonts w:ascii="Open Sans" w:hAnsi="Open Sans" w:cs="Open Sans"/>
          <w:sz w:val="20"/>
          <w:szCs w:val="20"/>
        </w:rPr>
        <w:t xml:space="preserve"> at LO har nok informasjon til å vurdere om det som gjøres faktisk fungerer. Gode systemer for å registrere og håndtere informasjon</w:t>
      </w:r>
      <w:r w:rsidR="009F3B12" w:rsidRPr="00787D11">
        <w:rPr>
          <w:rFonts w:ascii="Open Sans" w:hAnsi="Open Sans" w:cs="Open Sans"/>
          <w:sz w:val="20"/>
          <w:szCs w:val="20"/>
        </w:rPr>
        <w:t xml:space="preserve"> skal </w:t>
      </w:r>
      <w:r w:rsidR="001C5467" w:rsidRPr="00787D11">
        <w:rPr>
          <w:rFonts w:ascii="Open Sans" w:hAnsi="Open Sans" w:cs="Open Sans"/>
          <w:sz w:val="20"/>
          <w:szCs w:val="20"/>
        </w:rPr>
        <w:t>danne grunnlaget for at</w:t>
      </w:r>
      <w:r w:rsidR="009F3B12" w:rsidRPr="00787D11">
        <w:rPr>
          <w:rFonts w:ascii="Open Sans" w:hAnsi="Open Sans" w:cs="Open Sans"/>
          <w:sz w:val="20"/>
          <w:szCs w:val="20"/>
        </w:rPr>
        <w:t xml:space="preserve"> LO kan kommunisere </w:t>
      </w:r>
      <w:r w:rsidR="001C5467" w:rsidRPr="00787D11">
        <w:rPr>
          <w:rFonts w:ascii="Open Sans" w:hAnsi="Open Sans" w:cs="Open Sans"/>
          <w:sz w:val="20"/>
          <w:szCs w:val="20"/>
        </w:rPr>
        <w:t>eksternt.</w:t>
      </w:r>
    </w:p>
    <w:p w14:paraId="14EAC37B" w14:textId="77777777" w:rsidR="00900D18" w:rsidRPr="00787D11" w:rsidRDefault="00900D18" w:rsidP="00173435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13745" w:type="dxa"/>
        <w:tblLook w:val="0420" w:firstRow="1" w:lastRow="0" w:firstColumn="0" w:lastColumn="0" w:noHBand="0" w:noVBand="1"/>
      </w:tblPr>
      <w:tblGrid>
        <w:gridCol w:w="13745"/>
      </w:tblGrid>
      <w:tr w:rsidR="00662BBA" w:rsidRPr="00787D11" w14:paraId="77EB2362" w14:textId="77777777" w:rsidTr="00882AB4">
        <w:trPr>
          <w:trHeight w:val="170"/>
        </w:trPr>
        <w:tc>
          <w:tcPr>
            <w:tcW w:w="13745" w:type="dxa"/>
            <w:shd w:val="clear" w:color="auto" w:fill="538135" w:themeFill="accent6" w:themeFillShade="BF"/>
          </w:tcPr>
          <w:p w14:paraId="4E74F516" w14:textId="39E89B7E" w:rsidR="00662BBA" w:rsidRPr="00787D11" w:rsidRDefault="00662BBA" w:rsidP="00555F51">
            <w:pPr>
              <w:pStyle w:val="Stil1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0" w:name="_Hlk120538467"/>
            <w:r w:rsidRPr="00787D11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OVE</w:t>
            </w:r>
            <w:r w:rsidR="00B72484" w:rsidRPr="00787D11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R</w:t>
            </w:r>
            <w:r w:rsidRPr="00787D11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VÅK GJENNOMFØRING OG RESULTATER</w:t>
            </w:r>
          </w:p>
        </w:tc>
      </w:tr>
      <w:tr w:rsidR="00662BBA" w:rsidRPr="00787D11" w14:paraId="0C5A940D" w14:textId="77777777" w:rsidTr="00882AB4">
        <w:trPr>
          <w:trHeight w:val="113"/>
        </w:trPr>
        <w:tc>
          <w:tcPr>
            <w:tcW w:w="13745" w:type="dxa"/>
            <w:shd w:val="clear" w:color="auto" w:fill="A8D08D" w:themeFill="accent6" w:themeFillTint="99"/>
          </w:tcPr>
          <w:p w14:paraId="38179BD5" w14:textId="3B90A935" w:rsidR="00662BBA" w:rsidRPr="00787D11" w:rsidRDefault="00662BBA" w:rsidP="00662BBA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Følg opp hvordan aktsomhetsvurderingene er gjennomført i </w:t>
            </w:r>
            <w:r w:rsidR="0093095D" w:rsidRPr="00787D11">
              <w:rPr>
                <w:rFonts w:ascii="Open Sans" w:hAnsi="Open Sans" w:cs="Open Sans"/>
                <w:sz w:val="20"/>
                <w:szCs w:val="20"/>
              </w:rPr>
              <w:t>LO</w:t>
            </w:r>
            <w:r w:rsidR="002A6F90" w:rsidRPr="00787D1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og om de er effektive nok. </w:t>
            </w:r>
          </w:p>
        </w:tc>
      </w:tr>
      <w:tr w:rsidR="00065864" w:rsidRPr="00787D11" w14:paraId="6290E4DD" w14:textId="77777777" w:rsidTr="00882AB4">
        <w:trPr>
          <w:trHeight w:val="794"/>
        </w:trPr>
        <w:tc>
          <w:tcPr>
            <w:tcW w:w="13745" w:type="dxa"/>
            <w:shd w:val="clear" w:color="auto" w:fill="C5E0B3" w:themeFill="accent6" w:themeFillTint="66"/>
          </w:tcPr>
          <w:p w14:paraId="638ADB8B" w14:textId="3A07EAD8" w:rsidR="00065864" w:rsidRPr="00787D11" w:rsidRDefault="00065864" w:rsidP="00065864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</w:t>
            </w:r>
          </w:p>
          <w:p w14:paraId="0F87A9FC" w14:textId="5459DA57" w:rsidR="00065864" w:rsidRPr="00787D11" w:rsidRDefault="00065864" w:rsidP="00C816D2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For menneskerettighetsbrudd som LO har forårsaket eller bidratt til,</w:t>
            </w:r>
            <w:r w:rsidR="00755251" w:rsidRPr="00787D11">
              <w:rPr>
                <w:rFonts w:ascii="Open Sans" w:hAnsi="Open Sans" w:cs="Open Sans"/>
                <w:sz w:val="20"/>
                <w:szCs w:val="20"/>
              </w:rPr>
              <w:t xml:space="preserve"> skal LO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involvere rettighetshavere og de som er påvirket, inkludert arbeidstakere, arbeidstakerrepresentanter og fagforeninger.</w:t>
            </w:r>
          </w:p>
        </w:tc>
      </w:tr>
      <w:tr w:rsidR="00662BBA" w:rsidRPr="00787D11" w14:paraId="3BAB7BD6" w14:textId="77777777" w:rsidTr="00882AB4">
        <w:trPr>
          <w:trHeight w:val="794"/>
        </w:trPr>
        <w:tc>
          <w:tcPr>
            <w:tcW w:w="13745" w:type="dxa"/>
            <w:shd w:val="clear" w:color="auto" w:fill="E2EFD9" w:themeFill="accent6" w:themeFillTint="33"/>
          </w:tcPr>
          <w:p w14:paraId="7456C5BF" w14:textId="2D4F2824" w:rsidR="00496879" w:rsidRPr="00787D11" w:rsidRDefault="00B469A3" w:rsidP="0049687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PRAKTISK TILNÆRMING; </w:t>
            </w:r>
            <w:r w:rsidR="000B0463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ØVRIG AMBISJONSNIVÅ</w:t>
            </w:r>
          </w:p>
          <w:p w14:paraId="131FA10D" w14:textId="184C9702" w:rsidR="00065864" w:rsidRPr="00787D11" w:rsidRDefault="001C0FED" w:rsidP="00C816D2">
            <w:pPr>
              <w:pStyle w:val="Listeavsnitt"/>
              <w:numPr>
                <w:ilvl w:val="0"/>
                <w:numId w:val="17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Foreta</w:t>
            </w:r>
            <w:r w:rsidR="009E5236" w:rsidRPr="00787D11">
              <w:rPr>
                <w:rFonts w:ascii="Open Sans" w:hAnsi="Open Sans" w:cs="Open Sans"/>
                <w:sz w:val="20"/>
                <w:szCs w:val="20"/>
              </w:rPr>
              <w:t xml:space="preserve"> jevnlige vurderinger av forretningsforbindelser for å påse at de iverksetter tiltak for</w:t>
            </w:r>
            <w:r w:rsidR="0093095D"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E5236" w:rsidRPr="00787D11">
              <w:rPr>
                <w:rFonts w:ascii="Open Sans" w:hAnsi="Open Sans" w:cs="Open Sans"/>
                <w:sz w:val="20"/>
                <w:szCs w:val="20"/>
              </w:rPr>
              <w:t>å forebygge og redusere risiko</w:t>
            </w:r>
            <w:r w:rsidR="002831D1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9CD3832" w14:textId="1B652A97" w:rsidR="00662BBA" w:rsidRPr="00787D11" w:rsidRDefault="009E5236" w:rsidP="00C816D2">
            <w:pPr>
              <w:pStyle w:val="Listeavsnitt"/>
              <w:numPr>
                <w:ilvl w:val="0"/>
                <w:numId w:val="17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Ta med erfaringer </w:t>
            </w:r>
            <w:r w:rsidR="004E29EA" w:rsidRPr="00787D11">
              <w:rPr>
                <w:rFonts w:ascii="Open Sans" w:hAnsi="Open Sans" w:cs="Open Sans"/>
                <w:sz w:val="20"/>
                <w:szCs w:val="20"/>
              </w:rPr>
              <w:t>LO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har gjort i arbeidet med aktsomhetsvurderinger,</w:t>
            </w:r>
            <w:r w:rsidR="004E29EA"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for å forbedre prosessen og resultatene i fremtiden.</w:t>
            </w:r>
          </w:p>
        </w:tc>
      </w:tr>
      <w:bookmarkEnd w:id="10"/>
    </w:tbl>
    <w:p w14:paraId="51C0B428" w14:textId="77777777" w:rsidR="00900D18" w:rsidRPr="00787D11" w:rsidRDefault="00900D18" w:rsidP="00173435">
      <w:pPr>
        <w:rPr>
          <w:rFonts w:ascii="Open Sans" w:hAnsi="Open Sans" w:cs="Open Sans"/>
          <w:sz w:val="20"/>
          <w:szCs w:val="20"/>
        </w:rPr>
      </w:pPr>
    </w:p>
    <w:p w14:paraId="065D0156" w14:textId="05FB37FD" w:rsidR="00923ACE" w:rsidRPr="00787D11" w:rsidRDefault="003065F9" w:rsidP="003065F9">
      <w:pPr>
        <w:pStyle w:val="Overskrift2"/>
        <w:rPr>
          <w:rFonts w:ascii="Open Sans" w:hAnsi="Open Sans" w:cs="Open Sans"/>
          <w:sz w:val="20"/>
          <w:szCs w:val="20"/>
        </w:rPr>
      </w:pPr>
      <w:bookmarkStart w:id="11" w:name="_Toc126066677"/>
      <w:r w:rsidRPr="00787D11">
        <w:rPr>
          <w:rFonts w:ascii="Open Sans" w:hAnsi="Open Sans" w:cs="Open Sans"/>
          <w:sz w:val="20"/>
          <w:szCs w:val="20"/>
        </w:rPr>
        <w:t>Kommuniser</w:t>
      </w:r>
      <w:bookmarkEnd w:id="11"/>
    </w:p>
    <w:p w14:paraId="3B3A71E9" w14:textId="5015DB37" w:rsidR="003B70EF" w:rsidRPr="00787D11" w:rsidRDefault="003B70EF" w:rsidP="003B70EF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>Dette trinnet handler om å kommunisere eksternt</w:t>
      </w:r>
      <w:r w:rsidR="0010257A" w:rsidRPr="00787D11">
        <w:rPr>
          <w:rFonts w:ascii="Open Sans" w:hAnsi="Open Sans" w:cs="Open Sans"/>
          <w:sz w:val="20"/>
          <w:szCs w:val="20"/>
        </w:rPr>
        <w:t xml:space="preserve">, </w:t>
      </w:r>
      <w:r w:rsidRPr="00787D11">
        <w:rPr>
          <w:rFonts w:ascii="Open Sans" w:hAnsi="Open Sans" w:cs="Open Sans"/>
          <w:sz w:val="20"/>
          <w:szCs w:val="20"/>
        </w:rPr>
        <w:t xml:space="preserve">hvordan </w:t>
      </w:r>
      <w:r w:rsidR="0010257A" w:rsidRPr="00787D11">
        <w:rPr>
          <w:rFonts w:ascii="Open Sans" w:hAnsi="Open Sans" w:cs="Open Sans"/>
          <w:sz w:val="20"/>
          <w:szCs w:val="20"/>
        </w:rPr>
        <w:t xml:space="preserve">LO </w:t>
      </w:r>
      <w:r w:rsidRPr="00787D11">
        <w:rPr>
          <w:rFonts w:ascii="Open Sans" w:hAnsi="Open Sans" w:cs="Open Sans"/>
          <w:sz w:val="20"/>
          <w:szCs w:val="20"/>
        </w:rPr>
        <w:t>håndterer risiko, og hvordan</w:t>
      </w:r>
      <w:r w:rsidR="00CC15C1" w:rsidRPr="00787D1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CC15C1" w:rsidRPr="00787D11">
        <w:rPr>
          <w:rFonts w:ascii="Open Sans" w:hAnsi="Open Sans" w:cs="Open Sans"/>
          <w:sz w:val="20"/>
          <w:szCs w:val="20"/>
        </w:rPr>
        <w:t>potensiell</w:t>
      </w:r>
      <w:proofErr w:type="gramEnd"/>
      <w:r w:rsidR="00CC15C1" w:rsidRPr="00787D11">
        <w:rPr>
          <w:rFonts w:ascii="Open Sans" w:hAnsi="Open Sans" w:cs="Open Sans"/>
          <w:sz w:val="20"/>
          <w:szCs w:val="20"/>
        </w:rPr>
        <w:t xml:space="preserve"> </w:t>
      </w:r>
      <w:r w:rsidRPr="00787D11">
        <w:rPr>
          <w:rFonts w:ascii="Open Sans" w:hAnsi="Open Sans" w:cs="Open Sans"/>
          <w:sz w:val="20"/>
          <w:szCs w:val="20"/>
        </w:rPr>
        <w:t xml:space="preserve">negativ påvirkning og skade </w:t>
      </w:r>
      <w:r w:rsidR="0010257A" w:rsidRPr="00787D11">
        <w:rPr>
          <w:rFonts w:ascii="Open Sans" w:hAnsi="Open Sans" w:cs="Open Sans"/>
          <w:sz w:val="20"/>
          <w:szCs w:val="20"/>
        </w:rPr>
        <w:t xml:space="preserve">håndteres. </w:t>
      </w:r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59574165" w14:textId="77777777" w:rsidR="003065F9" w:rsidRPr="00787D11" w:rsidRDefault="003065F9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13887" w:type="dxa"/>
        <w:tblLook w:val="0420" w:firstRow="1" w:lastRow="0" w:firstColumn="0" w:lastColumn="0" w:noHBand="0" w:noVBand="1"/>
      </w:tblPr>
      <w:tblGrid>
        <w:gridCol w:w="13887"/>
      </w:tblGrid>
      <w:tr w:rsidR="00923ACE" w:rsidRPr="00787D11" w14:paraId="6D822791" w14:textId="77777777" w:rsidTr="00882AB4">
        <w:trPr>
          <w:trHeight w:val="57"/>
        </w:trPr>
        <w:tc>
          <w:tcPr>
            <w:tcW w:w="13887" w:type="dxa"/>
            <w:shd w:val="clear" w:color="auto" w:fill="538135" w:themeFill="accent6" w:themeFillShade="BF"/>
          </w:tcPr>
          <w:p w14:paraId="16F5C48E" w14:textId="4DE8FEEC" w:rsidR="00923ACE" w:rsidRPr="00787D11" w:rsidRDefault="006007BE" w:rsidP="00555F51">
            <w:pPr>
              <w:pStyle w:val="Stil1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2" w:name="_Hlk120538828"/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KOMMUNISER HVORDAN PÅVIRKNINGEN HÅNDTER</w:t>
            </w:r>
            <w:r w:rsidR="00617C40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ES</w:t>
            </w:r>
          </w:p>
        </w:tc>
      </w:tr>
      <w:tr w:rsidR="00923ACE" w:rsidRPr="00787D11" w14:paraId="4738F385" w14:textId="77777777" w:rsidTr="00882AB4">
        <w:trPr>
          <w:trHeight w:val="57"/>
        </w:trPr>
        <w:tc>
          <w:tcPr>
            <w:tcW w:w="13887" w:type="dxa"/>
            <w:shd w:val="clear" w:color="auto" w:fill="A8D08D" w:themeFill="accent6" w:themeFillTint="99"/>
          </w:tcPr>
          <w:p w14:paraId="3534D76B" w14:textId="237FCFA6" w:rsidR="00923ACE" w:rsidRPr="00787D11" w:rsidRDefault="006007BE" w:rsidP="0022554A">
            <w:p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Kommuniser eksternt relevant informasjon om</w:t>
            </w:r>
            <w:r w:rsidR="00C11E34" w:rsidRPr="00787D11">
              <w:rPr>
                <w:rFonts w:ascii="Open Sans" w:hAnsi="Open Sans" w:cs="Open Sans"/>
                <w:sz w:val="20"/>
                <w:szCs w:val="20"/>
              </w:rPr>
              <w:t xml:space="preserve"> LOs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arbeid</w:t>
            </w:r>
            <w:r w:rsidR="0022554A"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med aktsomhetsvurderinger</w:t>
            </w:r>
            <w:r w:rsidR="00825DFB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23ACE" w:rsidRPr="00787D11" w14:paraId="29DBEC81" w14:textId="77777777" w:rsidTr="00882AB4">
        <w:trPr>
          <w:trHeight w:val="624"/>
        </w:trPr>
        <w:tc>
          <w:tcPr>
            <w:tcW w:w="13887" w:type="dxa"/>
            <w:shd w:val="clear" w:color="auto" w:fill="C5E0B3" w:themeFill="accent6" w:themeFillTint="66"/>
          </w:tcPr>
          <w:p w14:paraId="285E1048" w14:textId="3058F420" w:rsidR="00065864" w:rsidRPr="00787D11" w:rsidRDefault="00065864" w:rsidP="00065864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</w:t>
            </w:r>
          </w:p>
          <w:p w14:paraId="1D1DD0B2" w14:textId="154C70D5" w:rsidR="00BE2E53" w:rsidRPr="00787D11" w:rsidRDefault="00562D55" w:rsidP="00C816D2">
            <w:pPr>
              <w:pStyle w:val="Listeavsnitt"/>
              <w:numPr>
                <w:ilvl w:val="0"/>
                <w:numId w:val="10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Rapportere eksternt om arbeidet med aktsomhetsvurderinger</w:t>
            </w:r>
            <w:r w:rsidR="00012D2A" w:rsidRPr="00787D1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B3061D" w:rsidRPr="00787D11">
              <w:rPr>
                <w:rFonts w:ascii="Open Sans" w:hAnsi="Open Sans" w:cs="Open Sans"/>
                <w:sz w:val="20"/>
                <w:szCs w:val="20"/>
              </w:rPr>
              <w:t>inkludert</w:t>
            </w:r>
            <w:r w:rsidR="00BE2E53" w:rsidRPr="00787D11">
              <w:rPr>
                <w:rFonts w:ascii="Open Sans" w:hAnsi="Open Sans" w:cs="Open Sans"/>
                <w:sz w:val="20"/>
                <w:szCs w:val="20"/>
              </w:rPr>
              <w:t>;</w:t>
            </w:r>
            <w:r w:rsidR="00B47A8D" w:rsidRPr="00787D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12AC7E7" w14:textId="29C1BFD4" w:rsidR="00567D1C" w:rsidRPr="00787D11" w:rsidRDefault="00562D55" w:rsidP="00C816D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informasjon om forankring, </w:t>
            </w:r>
            <w:r w:rsidR="005B0718" w:rsidRPr="00787D11">
              <w:rPr>
                <w:rFonts w:ascii="Open Sans" w:hAnsi="Open Sans" w:cs="Open Sans"/>
                <w:sz w:val="20"/>
                <w:szCs w:val="20"/>
              </w:rPr>
              <w:t xml:space="preserve">LOs retningslinjer og 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policy</w:t>
            </w:r>
            <w:r w:rsidR="005B0718" w:rsidRPr="00787D11">
              <w:rPr>
                <w:rFonts w:ascii="Open Sans" w:hAnsi="Open Sans" w:cs="Open Sans"/>
                <w:sz w:val="20"/>
                <w:szCs w:val="20"/>
              </w:rPr>
              <w:t>, samt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systemer</w:t>
            </w:r>
          </w:p>
          <w:p w14:paraId="435939DE" w14:textId="77777777" w:rsidR="00567D1C" w:rsidRPr="00787D11" w:rsidRDefault="00562D55" w:rsidP="00C816D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prioriterte risikoområder og grunnlaget for prioritering</w:t>
            </w:r>
          </w:p>
          <w:p w14:paraId="352DFD97" w14:textId="77777777" w:rsidR="00567D1C" w:rsidRPr="00787D11" w:rsidRDefault="00562D55" w:rsidP="00C816D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tiltak for å håndtere risiko og rette opp skade</w:t>
            </w:r>
          </w:p>
          <w:p w14:paraId="57C31B45" w14:textId="7F78CF4E" w:rsidR="0036102E" w:rsidRPr="00787D11" w:rsidRDefault="0036102E" w:rsidP="00C816D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plan for videre arbeid </w:t>
            </w:r>
          </w:p>
          <w:p w14:paraId="7C6FE733" w14:textId="0DE027C2" w:rsidR="007255C7" w:rsidRPr="00787D11" w:rsidRDefault="00562D55" w:rsidP="00C816D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resultat av arbeid som er gjort. </w:t>
            </w:r>
          </w:p>
          <w:p w14:paraId="699590AB" w14:textId="0B5CA70D" w:rsidR="00923ACE" w:rsidRPr="00787D11" w:rsidRDefault="00562D55" w:rsidP="00C816D2">
            <w:pPr>
              <w:pStyle w:val="Listeavsnitt"/>
              <w:numPr>
                <w:ilvl w:val="0"/>
                <w:numId w:val="10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Publisere ovennevnte informasjon på en måte som er lett tilgjengelig </w:t>
            </w:r>
            <w:r w:rsidR="00037075" w:rsidRPr="00787D11">
              <w:rPr>
                <w:rFonts w:ascii="Open Sans" w:hAnsi="Open Sans" w:cs="Open Sans"/>
                <w:sz w:val="20"/>
                <w:szCs w:val="20"/>
              </w:rPr>
              <w:t>for offentligheten</w:t>
            </w:r>
            <w:r w:rsidR="00FA62B2" w:rsidRPr="00787D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bookmarkEnd w:id="12"/>
    </w:tbl>
    <w:p w14:paraId="610973AF" w14:textId="77777777" w:rsidR="003065F9" w:rsidRPr="00787D11" w:rsidRDefault="003065F9">
      <w:pPr>
        <w:rPr>
          <w:rFonts w:ascii="Open Sans" w:hAnsi="Open Sans" w:cs="Open Sans"/>
          <w:sz w:val="20"/>
          <w:szCs w:val="20"/>
        </w:rPr>
      </w:pPr>
    </w:p>
    <w:p w14:paraId="3A961C34" w14:textId="77777777" w:rsidR="00387822" w:rsidRPr="00787D11" w:rsidRDefault="00387822">
      <w:pPr>
        <w:rPr>
          <w:rFonts w:ascii="Open Sans" w:eastAsiaTheme="majorEastAsia" w:hAnsi="Open Sans" w:cs="Open Sans"/>
          <w:b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br w:type="page"/>
      </w:r>
    </w:p>
    <w:p w14:paraId="7B1F098F" w14:textId="51B2272F" w:rsidR="003065F9" w:rsidRPr="00787D11" w:rsidRDefault="003065F9" w:rsidP="003065F9">
      <w:pPr>
        <w:pStyle w:val="Overskrift2"/>
        <w:rPr>
          <w:rFonts w:ascii="Open Sans" w:hAnsi="Open Sans" w:cs="Open Sans"/>
          <w:sz w:val="20"/>
          <w:szCs w:val="20"/>
        </w:rPr>
      </w:pPr>
      <w:bookmarkStart w:id="13" w:name="_Toc126066678"/>
      <w:r w:rsidRPr="00787D11">
        <w:rPr>
          <w:rFonts w:ascii="Open Sans" w:hAnsi="Open Sans" w:cs="Open Sans"/>
          <w:sz w:val="20"/>
          <w:szCs w:val="20"/>
        </w:rPr>
        <w:lastRenderedPageBreak/>
        <w:t>Gjenoppretting og erstatning</w:t>
      </w:r>
      <w:bookmarkEnd w:id="13"/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5D725EA3" w14:textId="15A7FEB3" w:rsidR="00B61B7D" w:rsidRPr="00787D11" w:rsidRDefault="007F4008" w:rsidP="007F4008">
      <w:pPr>
        <w:rPr>
          <w:rFonts w:ascii="Open Sans" w:hAnsi="Open Sans" w:cs="Open Sans"/>
          <w:sz w:val="20"/>
          <w:szCs w:val="20"/>
        </w:rPr>
      </w:pPr>
      <w:r w:rsidRPr="00787D11">
        <w:rPr>
          <w:rFonts w:ascii="Open Sans" w:hAnsi="Open Sans" w:cs="Open Sans"/>
          <w:sz w:val="20"/>
          <w:szCs w:val="20"/>
        </w:rPr>
        <w:t xml:space="preserve">Dette trinnet handler om å rette opp skaden LO har forårsaket eller bidratt til. </w:t>
      </w:r>
      <w:r w:rsidR="00EA7CF2" w:rsidRPr="00787D11">
        <w:rPr>
          <w:rFonts w:ascii="Open Sans" w:hAnsi="Open Sans" w:cs="Open Sans"/>
          <w:sz w:val="20"/>
          <w:szCs w:val="20"/>
        </w:rPr>
        <w:t xml:space="preserve">Det er ønskelig </w:t>
      </w:r>
      <w:r w:rsidR="00AB4D31" w:rsidRPr="00787D11">
        <w:rPr>
          <w:rFonts w:ascii="Open Sans" w:hAnsi="Open Sans" w:cs="Open Sans"/>
          <w:sz w:val="20"/>
          <w:szCs w:val="20"/>
        </w:rPr>
        <w:t xml:space="preserve">å legge til rette for </w:t>
      </w:r>
      <w:r w:rsidRPr="00787D11">
        <w:rPr>
          <w:rFonts w:ascii="Open Sans" w:hAnsi="Open Sans" w:cs="Open Sans"/>
          <w:sz w:val="20"/>
          <w:szCs w:val="20"/>
        </w:rPr>
        <w:t xml:space="preserve">at de som er skadelidende eller </w:t>
      </w:r>
      <w:proofErr w:type="gramStart"/>
      <w:r w:rsidRPr="00787D11">
        <w:rPr>
          <w:rFonts w:ascii="Open Sans" w:hAnsi="Open Sans" w:cs="Open Sans"/>
          <w:sz w:val="20"/>
          <w:szCs w:val="20"/>
        </w:rPr>
        <w:t>potensielt</w:t>
      </w:r>
      <w:proofErr w:type="gramEnd"/>
      <w:r w:rsidRPr="00787D11">
        <w:rPr>
          <w:rFonts w:ascii="Open Sans" w:hAnsi="Open Sans" w:cs="Open Sans"/>
          <w:sz w:val="20"/>
          <w:szCs w:val="20"/>
        </w:rPr>
        <w:t xml:space="preserve"> skadelidende har tilgang til</w:t>
      </w:r>
      <w:r w:rsidR="00545B78" w:rsidRPr="00787D11">
        <w:rPr>
          <w:rFonts w:ascii="Open Sans" w:hAnsi="Open Sans" w:cs="Open Sans"/>
          <w:sz w:val="20"/>
          <w:szCs w:val="20"/>
        </w:rPr>
        <w:t xml:space="preserve"> </w:t>
      </w:r>
      <w:r w:rsidRPr="00787D11">
        <w:rPr>
          <w:rFonts w:ascii="Open Sans" w:hAnsi="Open Sans" w:cs="Open Sans"/>
          <w:sz w:val="20"/>
          <w:szCs w:val="20"/>
        </w:rPr>
        <w:t>en klageordning for å få sin sak hørt.</w:t>
      </w:r>
    </w:p>
    <w:p w14:paraId="31BC7ECA" w14:textId="70BE9CF8" w:rsidR="0022554A" w:rsidRPr="00787D11" w:rsidRDefault="0022554A" w:rsidP="00DE6763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13603" w:type="dxa"/>
        <w:tblLook w:val="0420" w:firstRow="1" w:lastRow="0" w:firstColumn="0" w:lastColumn="0" w:noHBand="0" w:noVBand="1"/>
      </w:tblPr>
      <w:tblGrid>
        <w:gridCol w:w="13603"/>
      </w:tblGrid>
      <w:tr w:rsidR="00882AB4" w:rsidRPr="00787D11" w14:paraId="6F90F785" w14:textId="77777777" w:rsidTr="00882AB4">
        <w:trPr>
          <w:trHeight w:val="20"/>
        </w:trPr>
        <w:tc>
          <w:tcPr>
            <w:tcW w:w="13603" w:type="dxa"/>
            <w:shd w:val="clear" w:color="auto" w:fill="538135" w:themeFill="accent6" w:themeFillShade="BF"/>
          </w:tcPr>
          <w:p w14:paraId="15C632A1" w14:textId="14BB4D66" w:rsidR="00882AB4" w:rsidRPr="00787D11" w:rsidRDefault="00882AB4" w:rsidP="00882AB4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SØRG FOR, ELLER SAMARBEID OM, GJENOPPRETTING, ERSTATTING OG KLAGEORDNINGER DER DET ER </w:t>
            </w:r>
            <w:proofErr w:type="gramStart"/>
            <w:r w:rsidRPr="00787D11">
              <w:rPr>
                <w:rFonts w:ascii="Open Sans" w:hAnsi="Open Sans" w:cs="Open Sans"/>
                <w:sz w:val="20"/>
                <w:szCs w:val="20"/>
              </w:rPr>
              <w:t>PÅKREVD</w:t>
            </w:r>
            <w:proofErr w:type="gramEnd"/>
          </w:p>
        </w:tc>
      </w:tr>
      <w:tr w:rsidR="00882AB4" w:rsidRPr="00787D11" w14:paraId="29383AA2" w14:textId="77777777" w:rsidTr="00882AB4">
        <w:trPr>
          <w:trHeight w:val="20"/>
        </w:trPr>
        <w:tc>
          <w:tcPr>
            <w:tcW w:w="13603" w:type="dxa"/>
            <w:shd w:val="clear" w:color="auto" w:fill="A8D08D" w:themeFill="accent6" w:themeFillTint="99"/>
          </w:tcPr>
          <w:p w14:paraId="402B2C77" w14:textId="7DA76E24" w:rsidR="00882AB4" w:rsidRPr="00787D11" w:rsidRDefault="00882AB4" w:rsidP="008B5A7A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Dersom LO finner ut at organisasjonen har forårsaket eller medvirket til faktisk skade, skal det håndteres ved å samarbeide, gjenopprette og erstatte </w:t>
            </w:r>
          </w:p>
        </w:tc>
      </w:tr>
      <w:tr w:rsidR="00882AB4" w:rsidRPr="00787D11" w14:paraId="19B651C6" w14:textId="77777777" w:rsidTr="00882AB4">
        <w:trPr>
          <w:trHeight w:val="794"/>
        </w:trPr>
        <w:tc>
          <w:tcPr>
            <w:tcW w:w="13603" w:type="dxa"/>
            <w:shd w:val="clear" w:color="auto" w:fill="C5E0B3" w:themeFill="accent6" w:themeFillTint="66"/>
          </w:tcPr>
          <w:p w14:paraId="055BD250" w14:textId="20197923" w:rsidR="00882AB4" w:rsidRPr="00787D11" w:rsidRDefault="00882AB4" w:rsidP="00AD1F5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PRAKTISK TILNÆRMING</w:t>
            </w:r>
          </w:p>
          <w:p w14:paraId="5BC3EF63" w14:textId="145B15B1" w:rsidR="00882AB4" w:rsidRPr="00787D11" w:rsidRDefault="00882AB4" w:rsidP="00C816D2">
            <w:pPr>
              <w:pStyle w:val="Listeavsnitt"/>
              <w:numPr>
                <w:ilvl w:val="0"/>
                <w:numId w:val="11"/>
              </w:numPr>
              <w:spacing w:line="276" w:lineRule="auto"/>
              <w:ind w:left="414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LO skal legge til rette for gjenoppretting som står i forhold til skadens art og omfang.</w:t>
            </w:r>
          </w:p>
          <w:p w14:paraId="7B737535" w14:textId="39FE49D0" w:rsidR="00882AB4" w:rsidRPr="00787D11" w:rsidRDefault="00882AB4" w:rsidP="00C816D2">
            <w:pPr>
              <w:pStyle w:val="Listeavsnitt"/>
              <w:numPr>
                <w:ilvl w:val="0"/>
                <w:numId w:val="11"/>
              </w:numPr>
              <w:spacing w:line="276" w:lineRule="auto"/>
              <w:ind w:left="414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LO skal overholde loven og følge internasjonale retningslinjer for gjenoppretting der det er tilgjengelig. Der slike standarder eller retningslinjer ikke er tilgjengelige, vurdere gjenopprettingen som er gitt i lignende tilfeller.</w:t>
            </w:r>
          </w:p>
          <w:p w14:paraId="542E5CA8" w14:textId="22840C49" w:rsidR="00882AB4" w:rsidRPr="00787D11" w:rsidRDefault="00882AB4" w:rsidP="00C816D2">
            <w:pPr>
              <w:pStyle w:val="Listeavsnitt"/>
              <w:numPr>
                <w:ilvl w:val="0"/>
                <w:numId w:val="11"/>
              </w:numPr>
              <w:spacing w:line="276" w:lineRule="auto"/>
              <w:ind w:left="414" w:hanging="283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Ved menneskerettighetsbrudd,</w:t>
            </w:r>
            <w:r w:rsidR="00E01EBB" w:rsidRPr="00787D11">
              <w:rPr>
                <w:rFonts w:ascii="Open Sans" w:hAnsi="Open Sans" w:cs="Open Sans"/>
                <w:sz w:val="20"/>
                <w:szCs w:val="20"/>
              </w:rPr>
              <w:t xml:space="preserve"> skal LO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 xml:space="preserve"> konsultere og involvere berørte rettighetshavere og deres representanter.</w:t>
            </w:r>
          </w:p>
          <w:p w14:paraId="35F547D3" w14:textId="45ADB06C" w:rsidR="00882AB4" w:rsidRPr="00787D11" w:rsidRDefault="002B454E" w:rsidP="002B454E">
            <w:pPr>
              <w:pStyle w:val="Listeavsnitt"/>
              <w:numPr>
                <w:ilvl w:val="0"/>
                <w:numId w:val="22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Videre skal det u</w:t>
            </w:r>
            <w:r w:rsidR="00882AB4" w:rsidRPr="00787D11">
              <w:rPr>
                <w:rFonts w:ascii="Open Sans" w:hAnsi="Open Sans" w:cs="Open Sans"/>
                <w:sz w:val="20"/>
                <w:szCs w:val="20"/>
              </w:rPr>
              <w:t>ndersøke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t>s</w:t>
            </w:r>
            <w:r w:rsidR="00882AB4" w:rsidRPr="00787D11">
              <w:rPr>
                <w:rFonts w:ascii="Open Sans" w:hAnsi="Open Sans" w:cs="Open Sans"/>
                <w:sz w:val="20"/>
                <w:szCs w:val="20"/>
              </w:rPr>
              <w:t xml:space="preserve"> om de som har reist klage er fornøyd med prosessen og resultatene.</w:t>
            </w:r>
          </w:p>
        </w:tc>
      </w:tr>
      <w:tr w:rsidR="00882AB4" w:rsidRPr="00787D11" w14:paraId="53E7E382" w14:textId="77777777" w:rsidTr="00882AB4">
        <w:trPr>
          <w:trHeight w:val="794"/>
        </w:trPr>
        <w:tc>
          <w:tcPr>
            <w:tcW w:w="13603" w:type="dxa"/>
            <w:shd w:val="clear" w:color="auto" w:fill="E2EFD9" w:themeFill="accent6" w:themeFillTint="33"/>
          </w:tcPr>
          <w:p w14:paraId="3C8E313C" w14:textId="7E321F64" w:rsidR="00882AB4" w:rsidRPr="00787D11" w:rsidRDefault="00882AB4" w:rsidP="00AD1F5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PRAKTISK TILNÆRMING; </w:t>
            </w:r>
            <w:r w:rsidR="000B0463" w:rsidRPr="00787D11">
              <w:rPr>
                <w:rFonts w:ascii="Open Sans" w:hAnsi="Open Sans" w:cs="Open Sans"/>
                <w:b/>
                <w:bCs/>
                <w:sz w:val="20"/>
                <w:szCs w:val="20"/>
              </w:rPr>
              <w:t>ØVRIG AMBISJONSNIVÅ</w:t>
            </w:r>
          </w:p>
          <w:p w14:paraId="7B31F00C" w14:textId="47425030" w:rsidR="00882AB4" w:rsidRPr="00787D11" w:rsidRDefault="00882AB4" w:rsidP="00C816D2">
            <w:pPr>
              <w:pStyle w:val="Listeavsnitt"/>
              <w:numPr>
                <w:ilvl w:val="0"/>
                <w:numId w:val="18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Etablere klageordninger fra berørte interessenter</w:t>
            </w:r>
            <w:r w:rsidRPr="00787D11">
              <w:rPr>
                <w:rFonts w:ascii="Open Sans" w:hAnsi="Open Sans" w:cs="Open Sans"/>
                <w:sz w:val="20"/>
                <w:szCs w:val="20"/>
              </w:rPr>
              <w:br/>
            </w:r>
            <w:r w:rsidRPr="00787D11">
              <w:rPr>
                <w:rFonts w:ascii="Open Sans" w:hAnsi="Open Sans" w:cs="Open Sans"/>
                <w:i/>
                <w:iCs/>
                <w:sz w:val="20"/>
                <w:szCs w:val="20"/>
              </w:rPr>
              <w:t>Sette opp en prosess for håndtering av klager, veikart for gjenoppretting, tidsplan for å løse klager, oppfølgingsprosesser for klager dersom man ikke kommer til enighet eller ved svært alvorlige klager.</w:t>
            </w:r>
          </w:p>
          <w:p w14:paraId="4A4A86D0" w14:textId="45D2EAE1" w:rsidR="00882AB4" w:rsidRPr="00787D11" w:rsidRDefault="00882AB4" w:rsidP="00C816D2">
            <w:pPr>
              <w:pStyle w:val="Listeavsnitt"/>
              <w:numPr>
                <w:ilvl w:val="0"/>
                <w:numId w:val="18"/>
              </w:num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87D11">
              <w:rPr>
                <w:rFonts w:ascii="Open Sans" w:hAnsi="Open Sans" w:cs="Open Sans"/>
                <w:sz w:val="20"/>
                <w:szCs w:val="20"/>
              </w:rPr>
              <w:t>Konsultere arbeidstakerrepresentanter og fagforeninger for å etablere prosesser der de kan klage, for eksempel gjennom klageordninger som del av en kollektiv avtale eller gjennom globale rammeavtaler.</w:t>
            </w:r>
          </w:p>
        </w:tc>
      </w:tr>
    </w:tbl>
    <w:p w14:paraId="2C03B2AD" w14:textId="77777777" w:rsidR="002B454E" w:rsidRPr="00787D11" w:rsidRDefault="002B454E" w:rsidP="002B454E">
      <w:pPr>
        <w:rPr>
          <w:rFonts w:ascii="Open Sans" w:hAnsi="Open Sans" w:cs="Open Sans"/>
          <w:sz w:val="20"/>
          <w:szCs w:val="20"/>
        </w:rPr>
      </w:pPr>
    </w:p>
    <w:p w14:paraId="7DBDAD40" w14:textId="36030124" w:rsidR="002B454E" w:rsidRPr="00787D11" w:rsidRDefault="002B454E" w:rsidP="002B454E">
      <w:pPr>
        <w:rPr>
          <w:rFonts w:ascii="Open Sans" w:hAnsi="Open Sans" w:cs="Open Sans"/>
          <w:sz w:val="20"/>
          <w:szCs w:val="20"/>
        </w:rPr>
      </w:pPr>
    </w:p>
    <w:p w14:paraId="619CED2A" w14:textId="47723F45" w:rsidR="003C02D7" w:rsidRPr="00787D11" w:rsidRDefault="002C5FC6" w:rsidP="002B454E">
      <w:pPr>
        <w:pStyle w:val="Overskrift1"/>
        <w:rPr>
          <w:rFonts w:ascii="Open Sans" w:hAnsi="Open Sans" w:cs="Open Sans"/>
          <w:sz w:val="20"/>
          <w:szCs w:val="20"/>
        </w:rPr>
      </w:pPr>
      <w:bookmarkStart w:id="14" w:name="_Toc126066679"/>
      <w:r w:rsidRPr="00787D11">
        <w:rPr>
          <w:rFonts w:ascii="Open Sans" w:hAnsi="Open Sans" w:cs="Open Sans"/>
          <w:sz w:val="20"/>
          <w:szCs w:val="20"/>
        </w:rPr>
        <w:t>Vedlegg</w:t>
      </w:r>
      <w:bookmarkEnd w:id="14"/>
      <w:r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6977A23B" w14:textId="70AC776B" w:rsidR="002C5FC6" w:rsidRPr="00787D11" w:rsidRDefault="000E5037" w:rsidP="0064130A">
      <w:pPr>
        <w:pStyle w:val="Overskrift2"/>
        <w:rPr>
          <w:rFonts w:ascii="Open Sans" w:hAnsi="Open Sans" w:cs="Open Sans"/>
          <w:sz w:val="20"/>
          <w:szCs w:val="20"/>
        </w:rPr>
      </w:pPr>
      <w:bookmarkStart w:id="15" w:name="_Toc126066680"/>
      <w:r w:rsidRPr="00787D11">
        <w:rPr>
          <w:rFonts w:ascii="Open Sans" w:hAnsi="Open Sans" w:cs="Open Sans"/>
          <w:sz w:val="20"/>
          <w:szCs w:val="20"/>
        </w:rPr>
        <w:t>Instruks</w:t>
      </w:r>
      <w:r w:rsidR="0064130A" w:rsidRPr="00787D11">
        <w:rPr>
          <w:rFonts w:ascii="Open Sans" w:hAnsi="Open Sans" w:cs="Open Sans"/>
          <w:sz w:val="20"/>
          <w:szCs w:val="20"/>
        </w:rPr>
        <w:t xml:space="preserve"> for</w:t>
      </w:r>
      <w:r w:rsidRPr="00787D11">
        <w:rPr>
          <w:rFonts w:ascii="Open Sans" w:hAnsi="Open Sans" w:cs="Open Sans"/>
          <w:sz w:val="20"/>
          <w:szCs w:val="20"/>
        </w:rPr>
        <w:t xml:space="preserve"> </w:t>
      </w:r>
      <w:r w:rsidR="0064130A" w:rsidRPr="00787D11">
        <w:rPr>
          <w:rFonts w:ascii="Open Sans" w:hAnsi="Open Sans" w:cs="Open Sans"/>
          <w:sz w:val="20"/>
          <w:szCs w:val="20"/>
        </w:rPr>
        <w:t>kartlegging av leverandører og forretningsforbindelser i LO</w:t>
      </w:r>
      <w:bookmarkEnd w:id="15"/>
      <w:r w:rsidR="0064130A" w:rsidRPr="00787D11">
        <w:rPr>
          <w:rFonts w:ascii="Open Sans" w:hAnsi="Open Sans" w:cs="Open Sans"/>
          <w:sz w:val="20"/>
          <w:szCs w:val="20"/>
        </w:rPr>
        <w:t xml:space="preserve"> </w:t>
      </w:r>
    </w:p>
    <w:p w14:paraId="454C5A3E" w14:textId="1F345246" w:rsidR="00EB1371" w:rsidRPr="00787D11" w:rsidRDefault="00EB1371" w:rsidP="00281E34">
      <w:pPr>
        <w:pStyle w:val="Overskrift2"/>
        <w:rPr>
          <w:rFonts w:ascii="Open Sans" w:hAnsi="Open Sans" w:cs="Open Sans"/>
          <w:sz w:val="20"/>
          <w:szCs w:val="20"/>
        </w:rPr>
      </w:pPr>
    </w:p>
    <w:sectPr w:rsidR="00EB1371" w:rsidRPr="00787D11" w:rsidSect="001771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4415" w14:textId="77777777" w:rsidR="004E239B" w:rsidRDefault="004E239B" w:rsidP="008B2E7D">
      <w:r>
        <w:separator/>
      </w:r>
    </w:p>
  </w:endnote>
  <w:endnote w:type="continuationSeparator" w:id="0">
    <w:p w14:paraId="57517F33" w14:textId="77777777" w:rsidR="004E239B" w:rsidRDefault="004E239B" w:rsidP="008B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93368"/>
      <w:docPartObj>
        <w:docPartGallery w:val="Page Numbers (Bottom of Page)"/>
        <w:docPartUnique/>
      </w:docPartObj>
    </w:sdtPr>
    <w:sdtContent>
      <w:p w14:paraId="30DF296E" w14:textId="50738B3B" w:rsidR="00787D11" w:rsidRDefault="00787D11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C1852" w14:textId="77777777" w:rsidR="00787D11" w:rsidRDefault="00787D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E368" w14:textId="77777777" w:rsidR="004E239B" w:rsidRDefault="004E239B" w:rsidP="008B2E7D">
      <w:r>
        <w:separator/>
      </w:r>
    </w:p>
  </w:footnote>
  <w:footnote w:type="continuationSeparator" w:id="0">
    <w:p w14:paraId="714826E7" w14:textId="77777777" w:rsidR="004E239B" w:rsidRDefault="004E239B" w:rsidP="008B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64D6" w14:textId="27DD39AD" w:rsidR="001771FA" w:rsidRDefault="001771FA" w:rsidP="00755251">
    <w:pPr>
      <w:jc w:val="right"/>
    </w:pPr>
    <w:r>
      <w:tab/>
    </w:r>
    <w:r>
      <w:tab/>
    </w:r>
    <w:r>
      <w:tab/>
    </w:r>
    <w:r w:rsidRPr="001771FA">
      <w:t>Hvordan gjøre aktsomhetsvurderinger</w:t>
    </w:r>
    <w:r w:rsidR="00720875">
      <w:t xml:space="preserve"> i LO</w:t>
    </w:r>
    <w:r w:rsidRPr="001771FA">
      <w:t>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5AB2" w14:textId="0541CF26" w:rsidR="001771FA" w:rsidRDefault="00000000">
    <w:pPr>
      <w:pStyle w:val="Topptekst"/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Tittel"/>
        <w:tag w:val=""/>
        <w:id w:val="1116400235"/>
        <w:placeholder>
          <w:docPart w:val="2D0F6A01AD52493AA3984416684ABB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771FA">
          <w:rPr>
            <w:color w:val="7F7F7F" w:themeColor="text1" w:themeTint="80"/>
          </w:rPr>
          <w:t xml:space="preserve">Veileder for </w:t>
        </w:r>
        <w:r w:rsidR="00B94C54">
          <w:rPr>
            <w:color w:val="7F7F7F" w:themeColor="text1" w:themeTint="80"/>
          </w:rPr>
          <w:t>gjennomføring av aktsomhetsvurderinger</w:t>
        </w:r>
      </w:sdtContent>
    </w:sdt>
    <w:r w:rsidR="00D657B3">
      <w:rPr>
        <w:color w:val="7F7F7F" w:themeColor="text1" w:themeTint="80"/>
      </w:rPr>
      <w:t xml:space="preserve"> i LO</w:t>
    </w:r>
  </w:p>
  <w:p w14:paraId="73699676" w14:textId="60EE075D" w:rsidR="00E86A59" w:rsidRDefault="00E86A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D5B"/>
    <w:multiLevelType w:val="hybridMultilevel"/>
    <w:tmpl w:val="8BD611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805"/>
    <w:multiLevelType w:val="hybridMultilevel"/>
    <w:tmpl w:val="8BC207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BC7"/>
    <w:multiLevelType w:val="hybridMultilevel"/>
    <w:tmpl w:val="ECF89CB0"/>
    <w:lvl w:ilvl="0" w:tplc="041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155F0BFE"/>
    <w:multiLevelType w:val="hybridMultilevel"/>
    <w:tmpl w:val="8324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D64"/>
    <w:multiLevelType w:val="hybridMultilevel"/>
    <w:tmpl w:val="7F869B7E"/>
    <w:lvl w:ilvl="0" w:tplc="105AB802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5B2367"/>
    <w:multiLevelType w:val="hybridMultilevel"/>
    <w:tmpl w:val="DD4E9154"/>
    <w:lvl w:ilvl="0" w:tplc="C4C8A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5AF1"/>
    <w:multiLevelType w:val="hybridMultilevel"/>
    <w:tmpl w:val="341C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84A8C"/>
    <w:multiLevelType w:val="hybridMultilevel"/>
    <w:tmpl w:val="2ADA3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02EB"/>
    <w:multiLevelType w:val="hybridMultilevel"/>
    <w:tmpl w:val="8BC20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27C"/>
    <w:multiLevelType w:val="hybridMultilevel"/>
    <w:tmpl w:val="2CD652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56F"/>
    <w:multiLevelType w:val="hybridMultilevel"/>
    <w:tmpl w:val="EFE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41F7"/>
    <w:multiLevelType w:val="hybridMultilevel"/>
    <w:tmpl w:val="B774714E"/>
    <w:lvl w:ilvl="0" w:tplc="041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09543D3"/>
    <w:multiLevelType w:val="hybridMultilevel"/>
    <w:tmpl w:val="8C3EC2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B0B8F"/>
    <w:multiLevelType w:val="hybridMultilevel"/>
    <w:tmpl w:val="59EC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21C1"/>
    <w:multiLevelType w:val="hybridMultilevel"/>
    <w:tmpl w:val="26340A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1508"/>
    <w:multiLevelType w:val="hybridMultilevel"/>
    <w:tmpl w:val="DD4E91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460BC"/>
    <w:multiLevelType w:val="hybridMultilevel"/>
    <w:tmpl w:val="789C58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D7CA2"/>
    <w:multiLevelType w:val="hybridMultilevel"/>
    <w:tmpl w:val="3376BBDC"/>
    <w:lvl w:ilvl="0" w:tplc="041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54D70255"/>
    <w:multiLevelType w:val="hybridMultilevel"/>
    <w:tmpl w:val="43FEC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04233"/>
    <w:multiLevelType w:val="hybridMultilevel"/>
    <w:tmpl w:val="1B54D5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80456"/>
    <w:multiLevelType w:val="hybridMultilevel"/>
    <w:tmpl w:val="DD4E91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266B"/>
    <w:multiLevelType w:val="hybridMultilevel"/>
    <w:tmpl w:val="28AE0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A135C"/>
    <w:multiLevelType w:val="hybridMultilevel"/>
    <w:tmpl w:val="BEE87964"/>
    <w:lvl w:ilvl="0" w:tplc="D292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348E1"/>
    <w:multiLevelType w:val="hybridMultilevel"/>
    <w:tmpl w:val="479448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03A9"/>
    <w:multiLevelType w:val="hybridMultilevel"/>
    <w:tmpl w:val="2EF844FC"/>
    <w:lvl w:ilvl="0" w:tplc="D292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61862"/>
    <w:multiLevelType w:val="hybridMultilevel"/>
    <w:tmpl w:val="52BA09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64874"/>
    <w:multiLevelType w:val="hybridMultilevel"/>
    <w:tmpl w:val="4F109A3E"/>
    <w:lvl w:ilvl="0" w:tplc="D292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02F"/>
    <w:multiLevelType w:val="hybridMultilevel"/>
    <w:tmpl w:val="7E201FBC"/>
    <w:lvl w:ilvl="0" w:tplc="D292AE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65386">
    <w:abstractNumId w:val="23"/>
  </w:num>
  <w:num w:numId="2" w16cid:durableId="722102167">
    <w:abstractNumId w:val="16"/>
  </w:num>
  <w:num w:numId="3" w16cid:durableId="556363040">
    <w:abstractNumId w:val="19"/>
  </w:num>
  <w:num w:numId="4" w16cid:durableId="1871143312">
    <w:abstractNumId w:val="1"/>
  </w:num>
  <w:num w:numId="5" w16cid:durableId="1413744578">
    <w:abstractNumId w:val="8"/>
  </w:num>
  <w:num w:numId="6" w16cid:durableId="805047207">
    <w:abstractNumId w:val="4"/>
  </w:num>
  <w:num w:numId="7" w16cid:durableId="366180716">
    <w:abstractNumId w:val="5"/>
  </w:num>
  <w:num w:numId="8" w16cid:durableId="1373262441">
    <w:abstractNumId w:val="20"/>
  </w:num>
  <w:num w:numId="9" w16cid:durableId="1533767267">
    <w:abstractNumId w:val="3"/>
  </w:num>
  <w:num w:numId="10" w16cid:durableId="180752333">
    <w:abstractNumId w:val="0"/>
  </w:num>
  <w:num w:numId="11" w16cid:durableId="998000750">
    <w:abstractNumId w:val="14"/>
  </w:num>
  <w:num w:numId="12" w16cid:durableId="1960868317">
    <w:abstractNumId w:val="12"/>
  </w:num>
  <w:num w:numId="13" w16cid:durableId="1876917267">
    <w:abstractNumId w:val="26"/>
  </w:num>
  <w:num w:numId="14" w16cid:durableId="374037996">
    <w:abstractNumId w:val="22"/>
  </w:num>
  <w:num w:numId="15" w16cid:durableId="1191726208">
    <w:abstractNumId w:val="24"/>
  </w:num>
  <w:num w:numId="16" w16cid:durableId="182790221">
    <w:abstractNumId w:val="27"/>
  </w:num>
  <w:num w:numId="17" w16cid:durableId="1502702241">
    <w:abstractNumId w:val="10"/>
  </w:num>
  <w:num w:numId="18" w16cid:durableId="1238632912">
    <w:abstractNumId w:val="18"/>
  </w:num>
  <w:num w:numId="19" w16cid:durableId="1962563887">
    <w:abstractNumId w:val="7"/>
  </w:num>
  <w:num w:numId="20" w16cid:durableId="287132597">
    <w:abstractNumId w:val="2"/>
  </w:num>
  <w:num w:numId="21" w16cid:durableId="574750898">
    <w:abstractNumId w:val="11"/>
  </w:num>
  <w:num w:numId="22" w16cid:durableId="453982618">
    <w:abstractNumId w:val="17"/>
  </w:num>
  <w:num w:numId="23" w16cid:durableId="1940334076">
    <w:abstractNumId w:val="15"/>
  </w:num>
  <w:num w:numId="24" w16cid:durableId="531965241">
    <w:abstractNumId w:val="6"/>
  </w:num>
  <w:num w:numId="25" w16cid:durableId="1008799466">
    <w:abstractNumId w:val="13"/>
  </w:num>
  <w:num w:numId="26" w16cid:durableId="362484576">
    <w:abstractNumId w:val="25"/>
  </w:num>
  <w:num w:numId="27" w16cid:durableId="432746383">
    <w:abstractNumId w:val="9"/>
  </w:num>
  <w:num w:numId="28" w16cid:durableId="179813680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5"/>
    <w:rsid w:val="000014CD"/>
    <w:rsid w:val="00003B9A"/>
    <w:rsid w:val="00010147"/>
    <w:rsid w:val="000129F3"/>
    <w:rsid w:val="00012D2A"/>
    <w:rsid w:val="0001460B"/>
    <w:rsid w:val="000158D9"/>
    <w:rsid w:val="00016BA0"/>
    <w:rsid w:val="00024957"/>
    <w:rsid w:val="00031EF8"/>
    <w:rsid w:val="00032B38"/>
    <w:rsid w:val="00037075"/>
    <w:rsid w:val="000443AE"/>
    <w:rsid w:val="00044B8F"/>
    <w:rsid w:val="0004610E"/>
    <w:rsid w:val="00046916"/>
    <w:rsid w:val="00050927"/>
    <w:rsid w:val="00065864"/>
    <w:rsid w:val="000717CA"/>
    <w:rsid w:val="00074BD4"/>
    <w:rsid w:val="000826C6"/>
    <w:rsid w:val="00086B88"/>
    <w:rsid w:val="00090575"/>
    <w:rsid w:val="00092440"/>
    <w:rsid w:val="0009692B"/>
    <w:rsid w:val="000A17B6"/>
    <w:rsid w:val="000A1C69"/>
    <w:rsid w:val="000A1D56"/>
    <w:rsid w:val="000A4D55"/>
    <w:rsid w:val="000B0463"/>
    <w:rsid w:val="000B1628"/>
    <w:rsid w:val="000B2C5A"/>
    <w:rsid w:val="000B5539"/>
    <w:rsid w:val="000C05DF"/>
    <w:rsid w:val="000C22FA"/>
    <w:rsid w:val="000C43FE"/>
    <w:rsid w:val="000C5C7A"/>
    <w:rsid w:val="000C79F1"/>
    <w:rsid w:val="000D058E"/>
    <w:rsid w:val="000D1257"/>
    <w:rsid w:val="000D236B"/>
    <w:rsid w:val="000D4C9B"/>
    <w:rsid w:val="000D6312"/>
    <w:rsid w:val="000E4BDC"/>
    <w:rsid w:val="000E5037"/>
    <w:rsid w:val="000F7B2B"/>
    <w:rsid w:val="00100579"/>
    <w:rsid w:val="001018D8"/>
    <w:rsid w:val="0010257A"/>
    <w:rsid w:val="00106676"/>
    <w:rsid w:val="00111555"/>
    <w:rsid w:val="00111769"/>
    <w:rsid w:val="00111D83"/>
    <w:rsid w:val="00112EB4"/>
    <w:rsid w:val="0011490A"/>
    <w:rsid w:val="00121BF6"/>
    <w:rsid w:val="00122FA0"/>
    <w:rsid w:val="00124AB0"/>
    <w:rsid w:val="001363F4"/>
    <w:rsid w:val="00140848"/>
    <w:rsid w:val="001436C5"/>
    <w:rsid w:val="00144E08"/>
    <w:rsid w:val="00151AD2"/>
    <w:rsid w:val="00155FAA"/>
    <w:rsid w:val="00160406"/>
    <w:rsid w:val="00160C3E"/>
    <w:rsid w:val="001639FC"/>
    <w:rsid w:val="0016668E"/>
    <w:rsid w:val="0016733A"/>
    <w:rsid w:val="00171D18"/>
    <w:rsid w:val="00173435"/>
    <w:rsid w:val="001759FF"/>
    <w:rsid w:val="001771FA"/>
    <w:rsid w:val="00181185"/>
    <w:rsid w:val="00184E04"/>
    <w:rsid w:val="001A1E4E"/>
    <w:rsid w:val="001A2855"/>
    <w:rsid w:val="001A5067"/>
    <w:rsid w:val="001A623E"/>
    <w:rsid w:val="001B0737"/>
    <w:rsid w:val="001B0FF1"/>
    <w:rsid w:val="001B415F"/>
    <w:rsid w:val="001B538C"/>
    <w:rsid w:val="001B53A6"/>
    <w:rsid w:val="001B7650"/>
    <w:rsid w:val="001C0FED"/>
    <w:rsid w:val="001C1A68"/>
    <w:rsid w:val="001C4A87"/>
    <w:rsid w:val="001C5467"/>
    <w:rsid w:val="001C572F"/>
    <w:rsid w:val="001C5B78"/>
    <w:rsid w:val="001C73D2"/>
    <w:rsid w:val="001D2F3E"/>
    <w:rsid w:val="001D3CED"/>
    <w:rsid w:val="001E39ED"/>
    <w:rsid w:val="001E544F"/>
    <w:rsid w:val="001E7C67"/>
    <w:rsid w:val="001F11A5"/>
    <w:rsid w:val="001F30B6"/>
    <w:rsid w:val="001F7DB4"/>
    <w:rsid w:val="00200C67"/>
    <w:rsid w:val="00202BDE"/>
    <w:rsid w:val="00204118"/>
    <w:rsid w:val="00214674"/>
    <w:rsid w:val="00214C8F"/>
    <w:rsid w:val="002174C1"/>
    <w:rsid w:val="00223E94"/>
    <w:rsid w:val="00223F65"/>
    <w:rsid w:val="0022517D"/>
    <w:rsid w:val="0022554A"/>
    <w:rsid w:val="00226C42"/>
    <w:rsid w:val="002330DD"/>
    <w:rsid w:val="0024084A"/>
    <w:rsid w:val="00241825"/>
    <w:rsid w:val="00244028"/>
    <w:rsid w:val="00244444"/>
    <w:rsid w:val="00245769"/>
    <w:rsid w:val="002475AB"/>
    <w:rsid w:val="00256B77"/>
    <w:rsid w:val="00265F75"/>
    <w:rsid w:val="00273A89"/>
    <w:rsid w:val="00280431"/>
    <w:rsid w:val="00280BC2"/>
    <w:rsid w:val="00281E34"/>
    <w:rsid w:val="002831D1"/>
    <w:rsid w:val="00283FE9"/>
    <w:rsid w:val="002847EF"/>
    <w:rsid w:val="0028794D"/>
    <w:rsid w:val="002937C8"/>
    <w:rsid w:val="0029483D"/>
    <w:rsid w:val="00295B66"/>
    <w:rsid w:val="002971D1"/>
    <w:rsid w:val="002A021D"/>
    <w:rsid w:val="002A37E5"/>
    <w:rsid w:val="002A6F90"/>
    <w:rsid w:val="002A7D30"/>
    <w:rsid w:val="002B08DD"/>
    <w:rsid w:val="002B0E31"/>
    <w:rsid w:val="002B312F"/>
    <w:rsid w:val="002B454E"/>
    <w:rsid w:val="002B53F2"/>
    <w:rsid w:val="002B6B9C"/>
    <w:rsid w:val="002C5FC6"/>
    <w:rsid w:val="002C6318"/>
    <w:rsid w:val="002D10A4"/>
    <w:rsid w:val="002D1392"/>
    <w:rsid w:val="002D19A6"/>
    <w:rsid w:val="002F40A7"/>
    <w:rsid w:val="002F5F5F"/>
    <w:rsid w:val="00300A59"/>
    <w:rsid w:val="0030504B"/>
    <w:rsid w:val="003065F9"/>
    <w:rsid w:val="00316710"/>
    <w:rsid w:val="00325111"/>
    <w:rsid w:val="00325813"/>
    <w:rsid w:val="00327904"/>
    <w:rsid w:val="00331E2B"/>
    <w:rsid w:val="00331FA6"/>
    <w:rsid w:val="003357D8"/>
    <w:rsid w:val="00340A9F"/>
    <w:rsid w:val="00340D88"/>
    <w:rsid w:val="00345529"/>
    <w:rsid w:val="0034554F"/>
    <w:rsid w:val="0035012A"/>
    <w:rsid w:val="00353A1B"/>
    <w:rsid w:val="00356013"/>
    <w:rsid w:val="00360ABF"/>
    <w:rsid w:val="0036102E"/>
    <w:rsid w:val="00361C60"/>
    <w:rsid w:val="00361FF5"/>
    <w:rsid w:val="00364907"/>
    <w:rsid w:val="00366C63"/>
    <w:rsid w:val="0037234D"/>
    <w:rsid w:val="00372F9F"/>
    <w:rsid w:val="003852A2"/>
    <w:rsid w:val="00387822"/>
    <w:rsid w:val="003903AC"/>
    <w:rsid w:val="00394D51"/>
    <w:rsid w:val="00395482"/>
    <w:rsid w:val="00397933"/>
    <w:rsid w:val="003A1714"/>
    <w:rsid w:val="003A3E08"/>
    <w:rsid w:val="003B3785"/>
    <w:rsid w:val="003B70EF"/>
    <w:rsid w:val="003C02D7"/>
    <w:rsid w:val="003C1651"/>
    <w:rsid w:val="003C76FC"/>
    <w:rsid w:val="003D049E"/>
    <w:rsid w:val="003D336C"/>
    <w:rsid w:val="003D3EE6"/>
    <w:rsid w:val="003D72EC"/>
    <w:rsid w:val="003D7386"/>
    <w:rsid w:val="003E31BD"/>
    <w:rsid w:val="003E34A5"/>
    <w:rsid w:val="003E60BE"/>
    <w:rsid w:val="003E6D10"/>
    <w:rsid w:val="003F0847"/>
    <w:rsid w:val="003F403C"/>
    <w:rsid w:val="00402981"/>
    <w:rsid w:val="004047D8"/>
    <w:rsid w:val="00404B32"/>
    <w:rsid w:val="00407281"/>
    <w:rsid w:val="00410768"/>
    <w:rsid w:val="00411AEE"/>
    <w:rsid w:val="00427AC0"/>
    <w:rsid w:val="004339A1"/>
    <w:rsid w:val="00434AC1"/>
    <w:rsid w:val="004421AB"/>
    <w:rsid w:val="00444985"/>
    <w:rsid w:val="00446830"/>
    <w:rsid w:val="00452B5C"/>
    <w:rsid w:val="00465624"/>
    <w:rsid w:val="00471F06"/>
    <w:rsid w:val="00472528"/>
    <w:rsid w:val="004731B4"/>
    <w:rsid w:val="004837CD"/>
    <w:rsid w:val="0049478A"/>
    <w:rsid w:val="00496879"/>
    <w:rsid w:val="00497A2B"/>
    <w:rsid w:val="004A23E5"/>
    <w:rsid w:val="004B2D71"/>
    <w:rsid w:val="004B373E"/>
    <w:rsid w:val="004C2B95"/>
    <w:rsid w:val="004D15BE"/>
    <w:rsid w:val="004D1AB3"/>
    <w:rsid w:val="004D28B3"/>
    <w:rsid w:val="004D3F61"/>
    <w:rsid w:val="004E239B"/>
    <w:rsid w:val="004E29EA"/>
    <w:rsid w:val="004F15BA"/>
    <w:rsid w:val="004F7838"/>
    <w:rsid w:val="005057FB"/>
    <w:rsid w:val="00514A81"/>
    <w:rsid w:val="00515C5A"/>
    <w:rsid w:val="00520239"/>
    <w:rsid w:val="005242D4"/>
    <w:rsid w:val="005270A3"/>
    <w:rsid w:val="005304D7"/>
    <w:rsid w:val="005307D9"/>
    <w:rsid w:val="00536CA6"/>
    <w:rsid w:val="00537470"/>
    <w:rsid w:val="00537EAD"/>
    <w:rsid w:val="00543F38"/>
    <w:rsid w:val="00544D09"/>
    <w:rsid w:val="00545B78"/>
    <w:rsid w:val="005460A4"/>
    <w:rsid w:val="00546588"/>
    <w:rsid w:val="00555255"/>
    <w:rsid w:val="00555F51"/>
    <w:rsid w:val="0056228C"/>
    <w:rsid w:val="00562D55"/>
    <w:rsid w:val="00562F42"/>
    <w:rsid w:val="0056605F"/>
    <w:rsid w:val="00567D1C"/>
    <w:rsid w:val="0057738C"/>
    <w:rsid w:val="005833AC"/>
    <w:rsid w:val="005877BE"/>
    <w:rsid w:val="00587837"/>
    <w:rsid w:val="005907A3"/>
    <w:rsid w:val="005922F0"/>
    <w:rsid w:val="00594EE0"/>
    <w:rsid w:val="00594F6D"/>
    <w:rsid w:val="005A2DBE"/>
    <w:rsid w:val="005A36B2"/>
    <w:rsid w:val="005A36DD"/>
    <w:rsid w:val="005A496A"/>
    <w:rsid w:val="005A6511"/>
    <w:rsid w:val="005A793A"/>
    <w:rsid w:val="005B0718"/>
    <w:rsid w:val="005B0FDD"/>
    <w:rsid w:val="005B464A"/>
    <w:rsid w:val="005C47A2"/>
    <w:rsid w:val="005D0863"/>
    <w:rsid w:val="005D2272"/>
    <w:rsid w:val="005D679D"/>
    <w:rsid w:val="005D6DC0"/>
    <w:rsid w:val="005E1B2A"/>
    <w:rsid w:val="005E2623"/>
    <w:rsid w:val="005E6F3D"/>
    <w:rsid w:val="005E795C"/>
    <w:rsid w:val="005E7CC7"/>
    <w:rsid w:val="005F34F6"/>
    <w:rsid w:val="005F4A68"/>
    <w:rsid w:val="006007BE"/>
    <w:rsid w:val="006044D2"/>
    <w:rsid w:val="00604DB3"/>
    <w:rsid w:val="0060567F"/>
    <w:rsid w:val="00605CA6"/>
    <w:rsid w:val="00606C2C"/>
    <w:rsid w:val="00610C60"/>
    <w:rsid w:val="0061189E"/>
    <w:rsid w:val="006118F4"/>
    <w:rsid w:val="00611E18"/>
    <w:rsid w:val="00617C40"/>
    <w:rsid w:val="00624A16"/>
    <w:rsid w:val="00625A5B"/>
    <w:rsid w:val="00625FEE"/>
    <w:rsid w:val="00627FFB"/>
    <w:rsid w:val="00634E4B"/>
    <w:rsid w:val="0064130A"/>
    <w:rsid w:val="00643784"/>
    <w:rsid w:val="00643CA2"/>
    <w:rsid w:val="0064524F"/>
    <w:rsid w:val="00646D8A"/>
    <w:rsid w:val="00647939"/>
    <w:rsid w:val="006538E0"/>
    <w:rsid w:val="00662BBA"/>
    <w:rsid w:val="00665C28"/>
    <w:rsid w:val="00667334"/>
    <w:rsid w:val="00674B01"/>
    <w:rsid w:val="00675661"/>
    <w:rsid w:val="00681364"/>
    <w:rsid w:val="00681D1C"/>
    <w:rsid w:val="00686C75"/>
    <w:rsid w:val="00687377"/>
    <w:rsid w:val="0069451C"/>
    <w:rsid w:val="0069516F"/>
    <w:rsid w:val="006974BF"/>
    <w:rsid w:val="006A5E07"/>
    <w:rsid w:val="006B3E48"/>
    <w:rsid w:val="006B7957"/>
    <w:rsid w:val="006C2ED8"/>
    <w:rsid w:val="006C61F5"/>
    <w:rsid w:val="006C7051"/>
    <w:rsid w:val="006C7279"/>
    <w:rsid w:val="006D5E78"/>
    <w:rsid w:val="006D6033"/>
    <w:rsid w:val="006E2905"/>
    <w:rsid w:val="006E4712"/>
    <w:rsid w:val="006E54EF"/>
    <w:rsid w:val="006F6669"/>
    <w:rsid w:val="006F7D03"/>
    <w:rsid w:val="0070389B"/>
    <w:rsid w:val="00713C1B"/>
    <w:rsid w:val="00717B00"/>
    <w:rsid w:val="00720875"/>
    <w:rsid w:val="007229A4"/>
    <w:rsid w:val="007255C7"/>
    <w:rsid w:val="007272D7"/>
    <w:rsid w:val="00734665"/>
    <w:rsid w:val="007379BD"/>
    <w:rsid w:val="00745FED"/>
    <w:rsid w:val="00755251"/>
    <w:rsid w:val="00767EB5"/>
    <w:rsid w:val="00772488"/>
    <w:rsid w:val="00776EA2"/>
    <w:rsid w:val="007775C7"/>
    <w:rsid w:val="00785FCF"/>
    <w:rsid w:val="00787CDA"/>
    <w:rsid w:val="00787D11"/>
    <w:rsid w:val="00794754"/>
    <w:rsid w:val="00794F51"/>
    <w:rsid w:val="007976ED"/>
    <w:rsid w:val="007A20EC"/>
    <w:rsid w:val="007A225C"/>
    <w:rsid w:val="007A3073"/>
    <w:rsid w:val="007A3DBB"/>
    <w:rsid w:val="007B01AF"/>
    <w:rsid w:val="007B1182"/>
    <w:rsid w:val="007B788B"/>
    <w:rsid w:val="007D090B"/>
    <w:rsid w:val="007D0F30"/>
    <w:rsid w:val="007D708A"/>
    <w:rsid w:val="007E4212"/>
    <w:rsid w:val="007E4590"/>
    <w:rsid w:val="007E78D5"/>
    <w:rsid w:val="007F3836"/>
    <w:rsid w:val="007F4008"/>
    <w:rsid w:val="00805E64"/>
    <w:rsid w:val="008142DA"/>
    <w:rsid w:val="008214A2"/>
    <w:rsid w:val="008220D9"/>
    <w:rsid w:val="008238AE"/>
    <w:rsid w:val="00823D97"/>
    <w:rsid w:val="00825DFB"/>
    <w:rsid w:val="00835BAB"/>
    <w:rsid w:val="008422D2"/>
    <w:rsid w:val="008463F4"/>
    <w:rsid w:val="00846979"/>
    <w:rsid w:val="00852CE0"/>
    <w:rsid w:val="00852D50"/>
    <w:rsid w:val="00857B5F"/>
    <w:rsid w:val="00857E78"/>
    <w:rsid w:val="00860BF3"/>
    <w:rsid w:val="00862BBF"/>
    <w:rsid w:val="00863995"/>
    <w:rsid w:val="00865076"/>
    <w:rsid w:val="0086507F"/>
    <w:rsid w:val="0087694E"/>
    <w:rsid w:val="00880689"/>
    <w:rsid w:val="00882AB4"/>
    <w:rsid w:val="008850B4"/>
    <w:rsid w:val="008A25FB"/>
    <w:rsid w:val="008A7611"/>
    <w:rsid w:val="008B0CEC"/>
    <w:rsid w:val="008B2E7D"/>
    <w:rsid w:val="008B5A7A"/>
    <w:rsid w:val="008B6B9D"/>
    <w:rsid w:val="008D551E"/>
    <w:rsid w:val="008D581E"/>
    <w:rsid w:val="008E00BE"/>
    <w:rsid w:val="008E4A89"/>
    <w:rsid w:val="008E74DD"/>
    <w:rsid w:val="008F0726"/>
    <w:rsid w:val="008F1322"/>
    <w:rsid w:val="008F46F7"/>
    <w:rsid w:val="008F5246"/>
    <w:rsid w:val="008F6057"/>
    <w:rsid w:val="008F6AEF"/>
    <w:rsid w:val="008F701A"/>
    <w:rsid w:val="00900D18"/>
    <w:rsid w:val="00903765"/>
    <w:rsid w:val="00903D3D"/>
    <w:rsid w:val="0090491F"/>
    <w:rsid w:val="00905E57"/>
    <w:rsid w:val="00906B18"/>
    <w:rsid w:val="00910711"/>
    <w:rsid w:val="0091635E"/>
    <w:rsid w:val="00921312"/>
    <w:rsid w:val="00923ACE"/>
    <w:rsid w:val="00927541"/>
    <w:rsid w:val="0093095D"/>
    <w:rsid w:val="00932FE2"/>
    <w:rsid w:val="00933C36"/>
    <w:rsid w:val="00936728"/>
    <w:rsid w:val="00936E9D"/>
    <w:rsid w:val="009458EB"/>
    <w:rsid w:val="00945BFE"/>
    <w:rsid w:val="009551E1"/>
    <w:rsid w:val="009559E3"/>
    <w:rsid w:val="00957569"/>
    <w:rsid w:val="009601AE"/>
    <w:rsid w:val="0096661E"/>
    <w:rsid w:val="00974969"/>
    <w:rsid w:val="00976232"/>
    <w:rsid w:val="00977200"/>
    <w:rsid w:val="00981D4A"/>
    <w:rsid w:val="009830AB"/>
    <w:rsid w:val="00984620"/>
    <w:rsid w:val="00985788"/>
    <w:rsid w:val="00990071"/>
    <w:rsid w:val="0099045C"/>
    <w:rsid w:val="00990B55"/>
    <w:rsid w:val="0099230B"/>
    <w:rsid w:val="00997E18"/>
    <w:rsid w:val="009A3A82"/>
    <w:rsid w:val="009A3B8F"/>
    <w:rsid w:val="009A567E"/>
    <w:rsid w:val="009A5CFE"/>
    <w:rsid w:val="009B49D8"/>
    <w:rsid w:val="009C6824"/>
    <w:rsid w:val="009D031C"/>
    <w:rsid w:val="009D14D4"/>
    <w:rsid w:val="009D53B2"/>
    <w:rsid w:val="009E06EA"/>
    <w:rsid w:val="009E0D5E"/>
    <w:rsid w:val="009E23B6"/>
    <w:rsid w:val="009E3075"/>
    <w:rsid w:val="009E3262"/>
    <w:rsid w:val="009E478D"/>
    <w:rsid w:val="009E5236"/>
    <w:rsid w:val="009E55FA"/>
    <w:rsid w:val="009F3403"/>
    <w:rsid w:val="009F3B12"/>
    <w:rsid w:val="009F5E60"/>
    <w:rsid w:val="009F7D8B"/>
    <w:rsid w:val="00A00C28"/>
    <w:rsid w:val="00A0368D"/>
    <w:rsid w:val="00A03B1D"/>
    <w:rsid w:val="00A0502C"/>
    <w:rsid w:val="00A0672C"/>
    <w:rsid w:val="00A10A3D"/>
    <w:rsid w:val="00A20546"/>
    <w:rsid w:val="00A25233"/>
    <w:rsid w:val="00A259CD"/>
    <w:rsid w:val="00A25EF4"/>
    <w:rsid w:val="00A264B7"/>
    <w:rsid w:val="00A2674A"/>
    <w:rsid w:val="00A26FD1"/>
    <w:rsid w:val="00A30FD6"/>
    <w:rsid w:val="00A33831"/>
    <w:rsid w:val="00A33988"/>
    <w:rsid w:val="00A41A9E"/>
    <w:rsid w:val="00A46918"/>
    <w:rsid w:val="00A5137E"/>
    <w:rsid w:val="00A609DE"/>
    <w:rsid w:val="00A72FD5"/>
    <w:rsid w:val="00A74602"/>
    <w:rsid w:val="00A80781"/>
    <w:rsid w:val="00A812D8"/>
    <w:rsid w:val="00A84180"/>
    <w:rsid w:val="00A84FD3"/>
    <w:rsid w:val="00A87FEB"/>
    <w:rsid w:val="00AA02E0"/>
    <w:rsid w:val="00AA769E"/>
    <w:rsid w:val="00AB4D31"/>
    <w:rsid w:val="00AC2AA1"/>
    <w:rsid w:val="00AD0385"/>
    <w:rsid w:val="00AD1F5B"/>
    <w:rsid w:val="00AE491B"/>
    <w:rsid w:val="00AE6CA8"/>
    <w:rsid w:val="00AF0113"/>
    <w:rsid w:val="00AF5B90"/>
    <w:rsid w:val="00B10705"/>
    <w:rsid w:val="00B11911"/>
    <w:rsid w:val="00B165B5"/>
    <w:rsid w:val="00B176F3"/>
    <w:rsid w:val="00B23656"/>
    <w:rsid w:val="00B2434F"/>
    <w:rsid w:val="00B27155"/>
    <w:rsid w:val="00B3061D"/>
    <w:rsid w:val="00B30C74"/>
    <w:rsid w:val="00B469A3"/>
    <w:rsid w:val="00B47A8D"/>
    <w:rsid w:val="00B50907"/>
    <w:rsid w:val="00B53EB8"/>
    <w:rsid w:val="00B56A09"/>
    <w:rsid w:val="00B61B7D"/>
    <w:rsid w:val="00B64809"/>
    <w:rsid w:val="00B72484"/>
    <w:rsid w:val="00B75F71"/>
    <w:rsid w:val="00B76490"/>
    <w:rsid w:val="00B8243D"/>
    <w:rsid w:val="00B94C54"/>
    <w:rsid w:val="00BA2085"/>
    <w:rsid w:val="00BA21F8"/>
    <w:rsid w:val="00BA66B4"/>
    <w:rsid w:val="00BB0A34"/>
    <w:rsid w:val="00BB1AE5"/>
    <w:rsid w:val="00BC20F6"/>
    <w:rsid w:val="00BC2615"/>
    <w:rsid w:val="00BC2DD6"/>
    <w:rsid w:val="00BC33F3"/>
    <w:rsid w:val="00BC35F9"/>
    <w:rsid w:val="00BD3EE9"/>
    <w:rsid w:val="00BD4A72"/>
    <w:rsid w:val="00BD6C4C"/>
    <w:rsid w:val="00BE0B9C"/>
    <w:rsid w:val="00BE1E3C"/>
    <w:rsid w:val="00BE2E53"/>
    <w:rsid w:val="00BF53FA"/>
    <w:rsid w:val="00C0628C"/>
    <w:rsid w:val="00C11E34"/>
    <w:rsid w:val="00C13257"/>
    <w:rsid w:val="00C141D6"/>
    <w:rsid w:val="00C16CF9"/>
    <w:rsid w:val="00C22A47"/>
    <w:rsid w:val="00C22FB9"/>
    <w:rsid w:val="00C25B32"/>
    <w:rsid w:val="00C27ACB"/>
    <w:rsid w:val="00C328BC"/>
    <w:rsid w:val="00C33EFB"/>
    <w:rsid w:val="00C4325F"/>
    <w:rsid w:val="00C4533A"/>
    <w:rsid w:val="00C45E8A"/>
    <w:rsid w:val="00C543E5"/>
    <w:rsid w:val="00C54565"/>
    <w:rsid w:val="00C610AB"/>
    <w:rsid w:val="00C61C58"/>
    <w:rsid w:val="00C62D55"/>
    <w:rsid w:val="00C65FBE"/>
    <w:rsid w:val="00C670DE"/>
    <w:rsid w:val="00C7773B"/>
    <w:rsid w:val="00C816D2"/>
    <w:rsid w:val="00C8174E"/>
    <w:rsid w:val="00C83EFB"/>
    <w:rsid w:val="00C9451D"/>
    <w:rsid w:val="00C95628"/>
    <w:rsid w:val="00C96874"/>
    <w:rsid w:val="00CA2555"/>
    <w:rsid w:val="00CA50AF"/>
    <w:rsid w:val="00CA5E2E"/>
    <w:rsid w:val="00CA6AA2"/>
    <w:rsid w:val="00CB47E8"/>
    <w:rsid w:val="00CB630E"/>
    <w:rsid w:val="00CB6B80"/>
    <w:rsid w:val="00CC0BFD"/>
    <w:rsid w:val="00CC15C1"/>
    <w:rsid w:val="00CC398B"/>
    <w:rsid w:val="00CC76AE"/>
    <w:rsid w:val="00CC7B82"/>
    <w:rsid w:val="00CC7B8C"/>
    <w:rsid w:val="00CD0381"/>
    <w:rsid w:val="00CD45C0"/>
    <w:rsid w:val="00CE049A"/>
    <w:rsid w:val="00CE1BB5"/>
    <w:rsid w:val="00CE6AFC"/>
    <w:rsid w:val="00CF16A4"/>
    <w:rsid w:val="00D00954"/>
    <w:rsid w:val="00D05423"/>
    <w:rsid w:val="00D06DF4"/>
    <w:rsid w:val="00D117CD"/>
    <w:rsid w:val="00D13312"/>
    <w:rsid w:val="00D1799C"/>
    <w:rsid w:val="00D23C62"/>
    <w:rsid w:val="00D24D7B"/>
    <w:rsid w:val="00D26ADB"/>
    <w:rsid w:val="00D27E5C"/>
    <w:rsid w:val="00D34A55"/>
    <w:rsid w:val="00D36107"/>
    <w:rsid w:val="00D36C5F"/>
    <w:rsid w:val="00D46EBC"/>
    <w:rsid w:val="00D53635"/>
    <w:rsid w:val="00D564F6"/>
    <w:rsid w:val="00D61360"/>
    <w:rsid w:val="00D64209"/>
    <w:rsid w:val="00D644BF"/>
    <w:rsid w:val="00D657B3"/>
    <w:rsid w:val="00D65C45"/>
    <w:rsid w:val="00D66552"/>
    <w:rsid w:val="00D70D32"/>
    <w:rsid w:val="00D72E6E"/>
    <w:rsid w:val="00D77E23"/>
    <w:rsid w:val="00D86724"/>
    <w:rsid w:val="00D934D2"/>
    <w:rsid w:val="00D94601"/>
    <w:rsid w:val="00D97D09"/>
    <w:rsid w:val="00DB5221"/>
    <w:rsid w:val="00DC2EA6"/>
    <w:rsid w:val="00DC4EE5"/>
    <w:rsid w:val="00DD18BA"/>
    <w:rsid w:val="00DD5C4F"/>
    <w:rsid w:val="00DE5434"/>
    <w:rsid w:val="00DE6763"/>
    <w:rsid w:val="00E011C7"/>
    <w:rsid w:val="00E01EBB"/>
    <w:rsid w:val="00E07BBB"/>
    <w:rsid w:val="00E1476D"/>
    <w:rsid w:val="00E15E8F"/>
    <w:rsid w:val="00E2169B"/>
    <w:rsid w:val="00E21A95"/>
    <w:rsid w:val="00E23256"/>
    <w:rsid w:val="00E23659"/>
    <w:rsid w:val="00E2594D"/>
    <w:rsid w:val="00E4284D"/>
    <w:rsid w:val="00E43DF1"/>
    <w:rsid w:val="00E43F15"/>
    <w:rsid w:val="00E47B0C"/>
    <w:rsid w:val="00E513C7"/>
    <w:rsid w:val="00E52668"/>
    <w:rsid w:val="00E57279"/>
    <w:rsid w:val="00E5749D"/>
    <w:rsid w:val="00E6098D"/>
    <w:rsid w:val="00E65790"/>
    <w:rsid w:val="00E7490A"/>
    <w:rsid w:val="00E76445"/>
    <w:rsid w:val="00E76805"/>
    <w:rsid w:val="00E86A59"/>
    <w:rsid w:val="00EA1B3F"/>
    <w:rsid w:val="00EA44C4"/>
    <w:rsid w:val="00EA7CF2"/>
    <w:rsid w:val="00EB1371"/>
    <w:rsid w:val="00EB20A4"/>
    <w:rsid w:val="00EB27F0"/>
    <w:rsid w:val="00EC35FA"/>
    <w:rsid w:val="00EC3E88"/>
    <w:rsid w:val="00EC6E7C"/>
    <w:rsid w:val="00EC7C7F"/>
    <w:rsid w:val="00ED352B"/>
    <w:rsid w:val="00ED74E7"/>
    <w:rsid w:val="00EE0244"/>
    <w:rsid w:val="00EF25B3"/>
    <w:rsid w:val="00EF59B5"/>
    <w:rsid w:val="00F02DB8"/>
    <w:rsid w:val="00F04077"/>
    <w:rsid w:val="00F05981"/>
    <w:rsid w:val="00F1522F"/>
    <w:rsid w:val="00F157AF"/>
    <w:rsid w:val="00F33C9D"/>
    <w:rsid w:val="00F3582C"/>
    <w:rsid w:val="00F36AC6"/>
    <w:rsid w:val="00F42820"/>
    <w:rsid w:val="00F461E3"/>
    <w:rsid w:val="00F46E93"/>
    <w:rsid w:val="00F51916"/>
    <w:rsid w:val="00F51D2E"/>
    <w:rsid w:val="00F55957"/>
    <w:rsid w:val="00F60425"/>
    <w:rsid w:val="00F61B5E"/>
    <w:rsid w:val="00F66354"/>
    <w:rsid w:val="00F730A0"/>
    <w:rsid w:val="00F84591"/>
    <w:rsid w:val="00F87B01"/>
    <w:rsid w:val="00F946AE"/>
    <w:rsid w:val="00F96801"/>
    <w:rsid w:val="00F978F2"/>
    <w:rsid w:val="00FA0B5C"/>
    <w:rsid w:val="00FA62B2"/>
    <w:rsid w:val="00FB00B8"/>
    <w:rsid w:val="00FB613D"/>
    <w:rsid w:val="00FB7A2A"/>
    <w:rsid w:val="00FC4741"/>
    <w:rsid w:val="00FC4ABB"/>
    <w:rsid w:val="00FC4C40"/>
    <w:rsid w:val="00FC6070"/>
    <w:rsid w:val="00FD0A55"/>
    <w:rsid w:val="00FD3E89"/>
    <w:rsid w:val="00FD4FC1"/>
    <w:rsid w:val="00FE14CA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3A0F8"/>
  <w15:chartTrackingRefBased/>
  <w15:docId w15:val="{06DAF360-CAF5-4E3A-9E0D-FDF3068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04B"/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7343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4FC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73435"/>
    <w:rPr>
      <w:rFonts w:asciiTheme="minorHAnsi" w:eastAsiaTheme="majorEastAsia" w:hAnsiTheme="minorHAnsi" w:cstheme="majorBidi"/>
      <w:b/>
      <w:sz w:val="28"/>
      <w:szCs w:val="32"/>
    </w:rPr>
  </w:style>
  <w:style w:type="paragraph" w:styleId="Listeavsnitt">
    <w:name w:val="List Paragraph"/>
    <w:basedOn w:val="Normal"/>
    <w:uiPriority w:val="34"/>
    <w:qFormat/>
    <w:rsid w:val="001734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7D0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il1">
    <w:name w:val="Stil1"/>
    <w:link w:val="Stil1Tegn"/>
    <w:qFormat/>
    <w:rsid w:val="005833AC"/>
    <w:rPr>
      <w:rFonts w:asciiTheme="minorHAnsi" w:eastAsiaTheme="majorEastAsia" w:hAnsiTheme="minorHAnsi" w:cstheme="majorBidi"/>
      <w:sz w:val="22"/>
      <w:szCs w:val="26"/>
    </w:rPr>
  </w:style>
  <w:style w:type="paragraph" w:customStyle="1" w:styleId="Stil2">
    <w:name w:val="Stil2"/>
    <w:basedOn w:val="Overskrift2"/>
    <w:qFormat/>
    <w:rsid w:val="00010147"/>
    <w:rPr>
      <w:b w:val="0"/>
    </w:rPr>
  </w:style>
  <w:style w:type="character" w:customStyle="1" w:styleId="Overskrift2Tegn">
    <w:name w:val="Overskrift 2 Tegn"/>
    <w:basedOn w:val="Standardskriftforavsnitt"/>
    <w:link w:val="Overskrift2"/>
    <w:rsid w:val="00FD4FC1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Stil1Tegn">
    <w:name w:val="Stil1 Tegn"/>
    <w:basedOn w:val="Overskrift2Tegn"/>
    <w:link w:val="Stil1"/>
    <w:rsid w:val="005833AC"/>
    <w:rPr>
      <w:rFonts w:asciiTheme="minorHAnsi" w:eastAsiaTheme="majorEastAsia" w:hAnsiTheme="minorHAnsi" w:cstheme="majorBidi"/>
      <w:b w:val="0"/>
      <w:sz w:val="22"/>
      <w:szCs w:val="26"/>
    </w:rPr>
  </w:style>
  <w:style w:type="paragraph" w:styleId="Tittel">
    <w:name w:val="Title"/>
    <w:basedOn w:val="Normal"/>
    <w:next w:val="Normal"/>
    <w:link w:val="TittelTegn"/>
    <w:qFormat/>
    <w:rsid w:val="00EF25B3"/>
    <w:pPr>
      <w:contextualSpacing/>
    </w:pPr>
    <w:rPr>
      <w:rFonts w:asciiTheme="majorHAnsi" w:eastAsiaTheme="majorEastAsia" w:hAnsiTheme="majorHAnsi" w:cstheme="majorBidi"/>
      <w:spacing w:val="-10"/>
      <w:kern w:val="28"/>
      <w:sz w:val="76"/>
      <w:szCs w:val="56"/>
    </w:rPr>
  </w:style>
  <w:style w:type="character" w:customStyle="1" w:styleId="TittelTegn">
    <w:name w:val="Tittel Tegn"/>
    <w:basedOn w:val="Standardskriftforavsnitt"/>
    <w:link w:val="Tittel"/>
    <w:rsid w:val="00EF25B3"/>
    <w:rPr>
      <w:rFonts w:asciiTheme="majorHAnsi" w:eastAsiaTheme="majorEastAsia" w:hAnsiTheme="majorHAnsi" w:cstheme="majorBidi"/>
      <w:spacing w:val="-10"/>
      <w:kern w:val="28"/>
      <w:sz w:val="76"/>
      <w:szCs w:val="56"/>
    </w:rPr>
  </w:style>
  <w:style w:type="table" w:styleId="Tabellrutenett">
    <w:name w:val="Table Grid"/>
    <w:basedOn w:val="Vanligtabell"/>
    <w:rsid w:val="00D1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8B2E7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B2E7D"/>
    <w:rPr>
      <w:rFonts w:asciiTheme="minorHAnsi" w:hAnsiTheme="minorHAnsi"/>
      <w:sz w:val="22"/>
      <w:szCs w:val="24"/>
    </w:rPr>
  </w:style>
  <w:style w:type="paragraph" w:styleId="Bunntekst">
    <w:name w:val="footer"/>
    <w:basedOn w:val="Normal"/>
    <w:link w:val="BunntekstTegn"/>
    <w:uiPriority w:val="99"/>
    <w:rsid w:val="008B2E7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B2E7D"/>
    <w:rPr>
      <w:rFonts w:asciiTheme="minorHAnsi" w:hAnsiTheme="minorHAnsi"/>
      <w:sz w:val="22"/>
      <w:szCs w:val="24"/>
    </w:rPr>
  </w:style>
  <w:style w:type="character" w:styleId="Merknadsreferanse">
    <w:name w:val="annotation reference"/>
    <w:basedOn w:val="Standardskriftforavsnitt"/>
    <w:rsid w:val="00AF011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F0113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F0113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rsid w:val="00AF0113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F0113"/>
    <w:rPr>
      <w:rFonts w:asciiTheme="minorHAnsi" w:hAnsiTheme="minorHAnsi"/>
      <w:b/>
      <w:bCs/>
    </w:rPr>
  </w:style>
  <w:style w:type="character" w:styleId="Sterk">
    <w:name w:val="Strong"/>
    <w:basedOn w:val="Standardskriftforavsnitt"/>
    <w:qFormat/>
    <w:rsid w:val="00E2594D"/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55F51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INNH1">
    <w:name w:val="toc 1"/>
    <w:basedOn w:val="Normal"/>
    <w:next w:val="Normal"/>
    <w:autoRedefine/>
    <w:uiPriority w:val="39"/>
    <w:rsid w:val="00555F5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555F5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555F51"/>
    <w:rPr>
      <w:color w:val="0563C1" w:themeColor="hyperlink"/>
      <w:u w:val="single"/>
    </w:rPr>
  </w:style>
  <w:style w:type="table" w:styleId="Rutenettabelllys">
    <w:name w:val="Grid Table Light"/>
    <w:basedOn w:val="Vanligtabell"/>
    <w:uiPriority w:val="40"/>
    <w:rsid w:val="00F519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jon">
    <w:name w:val="Revision"/>
    <w:hidden/>
    <w:uiPriority w:val="99"/>
    <w:semiHidden/>
    <w:rsid w:val="00CE049A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00">
          <w:marLeft w:val="72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2">
          <w:marLeft w:val="72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226">
          <w:marLeft w:val="72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0F6A01AD52493AA3984416684AB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636F4F-4FF8-4CA7-9F1C-34C003962D58}"/>
      </w:docPartPr>
      <w:docPartBody>
        <w:p w:rsidR="007B6F55" w:rsidRDefault="004D6322" w:rsidP="004D6322">
          <w:pPr>
            <w:pStyle w:val="2D0F6A01AD52493AA3984416684ABBB9"/>
          </w:pPr>
          <w:r>
            <w:rPr>
              <w:color w:val="7F7F7F" w:themeColor="text1" w:themeTint="8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22"/>
    <w:rsid w:val="0004610E"/>
    <w:rsid w:val="00182C22"/>
    <w:rsid w:val="004165C9"/>
    <w:rsid w:val="004D6322"/>
    <w:rsid w:val="005D096C"/>
    <w:rsid w:val="00610D03"/>
    <w:rsid w:val="007B6F55"/>
    <w:rsid w:val="00805E1F"/>
    <w:rsid w:val="008425FB"/>
    <w:rsid w:val="00856A2D"/>
    <w:rsid w:val="008C1F64"/>
    <w:rsid w:val="00A86F44"/>
    <w:rsid w:val="00C52193"/>
    <w:rsid w:val="00E934D5"/>
    <w:rsid w:val="00F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D0F6A01AD52493AA3984416684ABBB9">
    <w:name w:val="2D0F6A01AD52493AA3984416684ABBB9"/>
    <w:rsid w:val="004D6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ba67-74f8-4950-aec5-4de7b841444f">
      <Terms xmlns="http://schemas.microsoft.com/office/infopath/2007/PartnerControls"/>
    </lcf76f155ced4ddcb4097134ff3c332f>
    <TaxCatchAll xmlns="0d65cfda-5895-468e-8441-fd1f244d1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925E873A1614886BD8CC343DD2BB6" ma:contentTypeVersion="12" ma:contentTypeDescription="Opprett et nytt dokument." ma:contentTypeScope="" ma:versionID="2988e8a7cfbf074788a9905f463e4564">
  <xsd:schema xmlns:xsd="http://www.w3.org/2001/XMLSchema" xmlns:xs="http://www.w3.org/2001/XMLSchema" xmlns:p="http://schemas.microsoft.com/office/2006/metadata/properties" xmlns:ns2="6eebba67-74f8-4950-aec5-4de7b841444f" xmlns:ns3="0d65cfda-5895-468e-8441-fd1f244d109d" targetNamespace="http://schemas.microsoft.com/office/2006/metadata/properties" ma:root="true" ma:fieldsID="90688d468ddc79981af43db7ad83372d" ns2:_="" ns3:_="">
    <xsd:import namespace="6eebba67-74f8-4950-aec5-4de7b841444f"/>
    <xsd:import namespace="0d65cfda-5895-468e-8441-fd1f244d1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ba67-74f8-4950-aec5-4de7b841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5cfda-5895-468e-8441-fd1f244d109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53ae917-ad38-45a8-8c23-66fef8dd524a}" ma:internalName="TaxCatchAll" ma:showField="CatchAllData" ma:web="0d65cfda-5895-468e-8441-fd1f244d1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9FA77-CCBF-4026-903D-0528FA7B5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A6844-2EDE-4D64-8A55-E691E73D33CD}">
  <ds:schemaRefs>
    <ds:schemaRef ds:uri="http://schemas.microsoft.com/office/2006/metadata/properties"/>
    <ds:schemaRef ds:uri="http://schemas.microsoft.com/office/infopath/2007/PartnerControls"/>
    <ds:schemaRef ds:uri="6eebba67-74f8-4950-aec5-4de7b841444f"/>
    <ds:schemaRef ds:uri="0d65cfda-5895-468e-8441-fd1f244d109d"/>
  </ds:schemaRefs>
</ds:datastoreItem>
</file>

<file path=customXml/itemProps3.xml><?xml version="1.0" encoding="utf-8"?>
<ds:datastoreItem xmlns:ds="http://schemas.openxmlformats.org/officeDocument/2006/customXml" ds:itemID="{14F55926-4087-48E5-99BA-503D578F6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F037E-DFAD-4AEB-B730-AA8EA825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ba67-74f8-4950-aec5-4de7b841444f"/>
    <ds:schemaRef ds:uri="0d65cfda-5895-468e-8441-fd1f244d1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2176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 for gjennomføring av aktsomhetsvurderinger</vt:lpstr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for gjennomføring av aktsomhetsvurderinger</dc:title>
  <dc:subject/>
  <dc:creator>Tonje Holmsen</dc:creator>
  <cp:keywords/>
  <dc:description/>
  <cp:lastModifiedBy>Elling Sørum</cp:lastModifiedBy>
  <cp:revision>4</cp:revision>
  <cp:lastPrinted>2023-01-26T11:58:00Z</cp:lastPrinted>
  <dcterms:created xsi:type="dcterms:W3CDTF">2025-04-04T09:34:00Z</dcterms:created>
  <dcterms:modified xsi:type="dcterms:W3CDTF">2025-04-04T10:24:00Z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0x010100AE4925E873A1614886BD8CC343DD2BB6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